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_xmlsignatures/sig1.xml" ContentType="application/vnd.openxmlformats-package.digital-signature-xmlsignature+xml"/>
  <Override PartName="/_rels/.rels" ContentType="application/vnd.openxmlformats-package.relationship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5" Type="http://schemas.openxmlformats.org/package/2006/relationships/digital-signature/origin" Target="_xmlsignatures/origin.sigs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40" w:before="0" w:after="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  <w:t>СОБРАНИЕ ДЕПУТАТОВ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  <w:t>СОЛДАТСКОГО СЕЛЬСОВЕТА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  <w:t>ГОРШЕЧЕНСКОГО РАЙОНА КУРСКОЙ ОБЛАСТИ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/>
          <w:bCs/>
          <w:color w:val="000000"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  <w:t xml:space="preserve">   </w:t>
      </w:r>
      <w:r>
        <w:rPr>
          <w:rFonts w:ascii="Arial" w:hAnsi="Arial"/>
          <w:b/>
          <w:bCs/>
          <w:color w:val="000000"/>
          <w:sz w:val="32"/>
          <w:szCs w:val="32"/>
        </w:rPr>
        <w:t>Р Е Ш Е Н И Е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/>
          <w:bCs/>
          <w:color w:val="000000"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  <w:t>от  05 июня 2026 г. № 25</w:t>
      </w:r>
      <w:r>
        <w:rPr>
          <w:rFonts w:ascii="Arial" w:hAnsi="Arial"/>
          <w:b/>
          <w:bCs/>
          <w:color w:val="000000"/>
          <w:sz w:val="32"/>
          <w:szCs w:val="32"/>
        </w:rPr>
        <w:t>9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/>
          <w:bCs/>
          <w:color w:val="000000"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  <w:t>Об утверждении Положения о порядке списания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  <w:t>муниципального имущества муниципального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  <w:t>образования "Солдатское сельское  поселение"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  <w:t>Горшеченского  муниципального района Курской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  <w:t>области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/>
          <w:bCs/>
          <w:color w:val="000000"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        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В целях приведения процедуры списания муниципального имущества к единому порядку, повышения контроля за ее проведением, в соответствии Гражданским кодексом РФ, Федеральным законом «Об общих принципах организации местного самоуправления в Российской Федерации» № 131-Ф3 от 06.10.2003 г., Уставом муниципального образования "Солдатское сельское поселение " Горшеченского  муниципального района Курской области, Собрание депутатов Солдатского сельсовета Горшеченского района Курской области решило: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        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1. Утвердить Положение о порядке списания муниципального имущества муниципального образования "Солдатское сельское  поселение" Горшеченского  муниципального   района Курской области.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         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2. Настоящее решение разместить на официальном сайте Администрации Солдатского сельсовета Горшеченского района Курской области в информационной сети Интернет.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        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3. Настоящее решение вступает в законную силу с момента официального опубликования.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Председатель Собрания депутатов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Солдатского сельсовета Горшеченского района                         А. И. Беляева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Глава Солдатского сельсовета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Горшеченского района Курской области                                    В. А. Мазалова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УТВЕРЖДЕНО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решением Собрания депутатов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Солдатского сельсовета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Горшеченского района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Курской области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от   05.06.2026 г.    № 258 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Положение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о порядке списания муниципального имущества муниципального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образования "Солдатское сельское  поселение"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Горшеченского  муниципального  района Курской области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1. Общие положения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1.1 Настоящее Положение о порядке списания муниципального имущества муниципального образования "Солдатский  сельсовет" Горшеченского  района Курской области (далее – Положение) разработано в соответствии с Гражданским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06.12.2011 № 402-ФЗ «О бухгалтерском учете», Уставом муниципального образования "Солдатский  сельсовет" Горшеченского  района Курской области.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1.2 Настоящее Положение определяет правила и порядок организации работы по списанию муниципального имущества муниципального образования "Солдатский  сельсовет" Горшеченского  района Курской области: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переданное в пользование (в том числе в аренду, доверительное управление,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безвозмездное пользование и т.п.) юридическим и физическим лицам;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не имеющего балансодержателя муниципального имущества, находящегося в казне муниципального образования "Солдатское сельское  поселение" Горшеченского  муниципального  района Курской области;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находящегося на балансе муниципального образования ""Солдатское сельское  поселение" Горшеченского  муниципального района Курской области.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1.3 Действие настоящего Положения распространяется на муниципальное имущество, отнесенное к группе основным средств в соответствии с нормативными правовыми актами Российской Федерации, нормативными правовыми актами по ведению бухгалтерского учета.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1.4 В настоящем Положении под списанием муниципального имущества муниципального образования "Солдатский  сельсовет" Горшеченского  района Курской области (далее - имущество, объекты основных средств и нематериальных активов) понимается комплекс действий, связанных с признанием: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движимого и недвижимого имущества, пришедшего в негодность вследствие физического износа (по истечении установленных сроков эксплуатации), нарушения нормальных условий эксплуатации и непригодного для дальнейшего использования;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движимого и недвижимого имущества морально устаревшего, длительно не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используемого в процессе осуществления деятельности.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2. Порядок списания муниципального имущества.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212121"/>
          <w:sz w:val="24"/>
          <w:szCs w:val="24"/>
        </w:rPr>
        <w:t>2.1 Решение о списании муниципального имущества принимается в том случае, если имущество непригодно для дальнейшего использования по назначению по причине: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212121"/>
          <w:sz w:val="24"/>
          <w:szCs w:val="24"/>
        </w:rPr>
        <w:t>а) физического или морального износа (в том числе вследствие полной или частичной утраты потребительских свойств);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212121"/>
          <w:sz w:val="24"/>
          <w:szCs w:val="24"/>
        </w:rPr>
        <w:t>б) недостачи или порчи, выявленных при инвентаризации.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212121"/>
          <w:sz w:val="24"/>
          <w:szCs w:val="24"/>
        </w:rPr>
        <w:t xml:space="preserve">          </w:t>
      </w:r>
      <w:r>
        <w:rPr>
          <w:rFonts w:ascii="Arial" w:hAnsi="Arial"/>
          <w:b w:val="false"/>
          <w:bCs w:val="false"/>
          <w:color w:val="212121"/>
          <w:sz w:val="24"/>
          <w:szCs w:val="24"/>
        </w:rPr>
        <w:t xml:space="preserve">Списание по данным основаниям производится только в тех случаях, когда восстановление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имущества невозможно или экономически нецелесообразно.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212121"/>
          <w:sz w:val="24"/>
          <w:szCs w:val="24"/>
        </w:rPr>
        <w:t xml:space="preserve">          </w:t>
      </w:r>
      <w:r>
        <w:rPr>
          <w:rFonts w:ascii="Arial" w:hAnsi="Arial"/>
          <w:b w:val="false"/>
          <w:bCs w:val="false"/>
          <w:color w:val="212121"/>
          <w:sz w:val="24"/>
          <w:szCs w:val="24"/>
        </w:rPr>
        <w:t xml:space="preserve">Истечение срока полезного использования муниципального имущества или начисление по нему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амортизации в размере 100 процентов не является основанием для его списания, если по техническому состоянию или после проведения ремонта оно может быть использовано по своему прямому назначению.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2.2 В целях определения целесообразности или непригодности имущества к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дальнейшему использованию, невозможности или неэффективности его восстановления, а также для оформления необходимой документации на списание имущества в Администрации Солдатского  сельсовета Горшеченского  района Курской области, распоряжением руководителя органа местного самоуправления создается постоянно действующая комиссия по списанию муниципального имущества (далее - Комиссия).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2.3 В состав Комиссии могут входить соответствующие должностные лица, в том числе руководитель органа местного самоуправления, главный бухгалтер (бухгалтер) и лица, на которых возложена ответственность за сохранность объектов основных средств.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2.4 При отсутствии в штате учреждения должностных лиц, компетентных в оценке пригодности списываемого имущества, учреждение имеет право привлекать независимого эксперта, представителей соответствующих организаций и инспекций, на которые возложены функции регистрации и надзора на отдельные виды имущества в соответствии с действующим законодательством РФ.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2.5 Для участия в работе комиссии могут приглашаться представители других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уполномоченных органов и служб.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2.6 В компетенцию работы постоянно действующей Комиссии входит: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осмотр объекта муниципального имущества, подлежащего списанию, с использованием необходимой документации, а так же данных бухгалтерского учета, установление целесообразности (пригодности) дальнейшего использования объекта основных средств, возможности и эффективности его восстановления;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установление причин списания объекта муниципального имущества (физический и моральный износ, нарушение условий эксплуатации, аварии, стихийные бедствия и иные чрезвычайные ситуации и др.);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выявление лиц, по вине которых происходит преждевременное выбытие объекта муниципального имущества, внесение предложений о привлечении этих лиц к ответственности, установленной законодательством;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при частичном сохранении потребительских качеств подлежащего списанию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имущества определение возможности использования отдельных узлов, деталей, материалов выбывающего объекта муниципального имущества и их оценка из текущей рыночной стоимости;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осуществление контроля за изъятием списываемых в составе муниципального имущества годных деталей, узлов, материалов с определением их количества и веса, контроль за сдачей их на склад с соответствующим отражением на счетах бухгалтерского учета;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подготовка проекта постановления о списании объектов муниципального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имущества и перечень муниципального имущества, подлежащего списанию;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составление акта о списании имущества в зависимости от вида списываемого имущества по форме, предусмотренной действующим законодательством о бухгалтерском (бюджетном) учете, который утверждается руководителем органа местного самоуправления.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2.7 Решение Комиссии принимается большинством голосов членов Комиссии, присутствующих на заседании, путем подписания акта. В акте в обязательном порядке должна содержаться информация о состоянии муниципального имущества и заключение о пригодности (непригодности) дальнейшего использования муниципального имущества по функциональному предназначению, возможности (невозможности) или рациональности (нерациональности) его ремонта (восстановления), или сделанное на основании выводов эксперта, проводившего техническое обследование объекта имущества.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2.8 Члены Комиссии, подписавшие акт о списании имущества, а также руководитель органа местного самоуправления, утвердивший акт, несут ответственность за неправильное и необоснованное заключение о техническом состоянии списываемого имущества.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2.9 К акту о списании муниципального имущества прилагаются следующие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документы: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перечень муниципального имущества, подлежащего списанию (по форме согласно приложениям 1, 2, к настоящему Положению), подписанный руководителем органа местного самоуправления и главным бухгалтером (бухгалтером) и заверенный печатью;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- при списании автотранспортных средств, оргтехники – заключение специализированной организации (независимой экспертизы), заключение о техническом состоянии автотранспортного средства, подтверждающего его непригодность к дальнейшему использованию (при отсутствии соответствующих специалистов в штате организации – копия заключения, выданного экспертом).</w:t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center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3. Заключительные положения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        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Установленный настоящим Положением порядок списания объектов основных средств не применяется в тех случаях, когда законодательством установлен иной порядок списания объектов основных средств.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        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Руководитель органа местного самоуправления несет установленную действующим законодательством ответственность за сохранность списанных объектов, за негативное воздействие на здоровье человека и окружающую среду списанными объектами до момента их утилизации, а также за достоверность предоставленных документов (сведений).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   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В случаях нарушения Порядка списания с баланса объектов муниципального имущества виновные лица несут ответственность в соответствии с действующим законодательством.</w:t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Приложение 1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к Положению о порядке списания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муниципального имущества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муниципального образования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"Солдатский  сельсовет"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>Горшеченского  района Курской области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Courier New;monospace" w:hAnsi="Courier New;monospace"/>
          <w:b w:val="false"/>
          <w:i w:val="false"/>
          <w:i w:val="false"/>
          <w:caps w:val="false"/>
          <w:smallCaps w:val="false"/>
          <w:color w:val="444444"/>
          <w:spacing w:val="-15"/>
          <w:sz w:val="24"/>
          <w:highlight w:val="white"/>
        </w:rPr>
      </w:pPr>
      <w:r>
        <w:rPr>
          <w:rFonts w:ascii="Courier New;monospace" w:hAnsi="Courier New;monospace"/>
          <w:b w:val="false"/>
          <w:i w:val="false"/>
          <w:caps w:val="false"/>
          <w:smallCaps w:val="false"/>
          <w:color w:val="444444"/>
          <w:spacing w:val="-15"/>
          <w:sz w:val="24"/>
          <w:highlight w:val="white"/>
        </w:rPr>
        <w:t>    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Courier New;monospace" w:hAnsi="Courier New;monospace"/>
          <w:b w:val="false"/>
          <w:i w:val="false"/>
          <w:i w:val="false"/>
          <w:caps w:val="false"/>
          <w:smallCaps w:val="false"/>
          <w:color w:val="444444"/>
          <w:spacing w:val="-15"/>
          <w:sz w:val="24"/>
          <w:highlight w:val="white"/>
        </w:rPr>
      </w:pPr>
      <w:r>
        <w:rPr>
          <w:rFonts w:ascii="Courier New;monospace" w:hAnsi="Courier New;monospace"/>
          <w:b w:val="false"/>
          <w:i w:val="false"/>
          <w:caps w:val="false"/>
          <w:smallCaps w:val="false"/>
          <w:color w:val="444444"/>
          <w:spacing w:val="-15"/>
          <w:sz w:val="24"/>
          <w:highlight w:val="white"/>
        </w:rPr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>ПЕРЕЧЕНЬ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bookmarkStart w:id="0" w:name="P0095"/>
      <w:bookmarkEnd w:id="0"/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>муниципального имущества, закрепленного на праве оперативного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bookmarkStart w:id="1" w:name="P0096"/>
      <w:bookmarkEnd w:id="1"/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 xml:space="preserve">управления (хозяйственного ведения) за 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>____________________________________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bookmarkStart w:id="2" w:name="P0097"/>
      <w:bookmarkEnd w:id="2"/>
      <w:r>
        <w:rPr>
          <w:rFonts w:ascii="Arial" w:hAnsi="Arial"/>
          <w:b w:val="false"/>
          <w:bCs w:val="false"/>
          <w:caps w:val="false"/>
          <w:smallCaps w:val="false"/>
          <w:color w:val="000000"/>
          <w:spacing w:val="-15"/>
          <w:sz w:val="24"/>
          <w:szCs w:val="24"/>
          <w:highlight w:val="white"/>
        </w:rPr>
        <w:t> 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  <w:highlight w:val="white"/>
        </w:rPr>
        <w:t>(наименование учреждения/предприятия)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bookmarkStart w:id="3" w:name="P0098"/>
      <w:bookmarkEnd w:id="3"/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>и самостоятельно списанного с баланса учреждения/предприятия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bookmarkStart w:id="4" w:name="P0099"/>
      <w:bookmarkEnd w:id="4"/>
      <w:r>
        <w:rPr>
          <w:rFonts w:ascii="Arial" w:hAnsi="Arial"/>
          <w:b w:val="false"/>
          <w:bCs w:val="false"/>
          <w:caps w:val="false"/>
          <w:smallCaps w:val="false"/>
          <w:color w:val="000000"/>
          <w:spacing w:val="-15"/>
          <w:sz w:val="24"/>
          <w:szCs w:val="24"/>
          <w:highlight w:val="white"/>
        </w:rPr>
        <w:t xml:space="preserve">                                                                                                                  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>_______________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bookmarkStart w:id="5" w:name="P009A"/>
      <w:bookmarkEnd w:id="5"/>
      <w:r>
        <w:rPr>
          <w:rFonts w:ascii="Arial" w:hAnsi="Arial"/>
          <w:b w:val="false"/>
          <w:bCs w:val="false"/>
          <w:caps w:val="false"/>
          <w:smallCaps w:val="false"/>
          <w:color w:val="000000"/>
          <w:spacing w:val="-15"/>
          <w:sz w:val="24"/>
          <w:szCs w:val="24"/>
          <w:highlight w:val="white"/>
        </w:rPr>
        <w:t xml:space="preserve">                                                                                                                  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  <w:highlight w:val="white"/>
        </w:rPr>
        <w:t>(дата списания)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hanging="0" w:left="0" w:right="0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  <w:bookmarkStart w:id="6" w:name="P009B"/>
      <w:bookmarkStart w:id="7" w:name="P009B"/>
      <w:bookmarkEnd w:id="7"/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1949"/>
        <w:gridCol w:w="1692"/>
        <w:gridCol w:w="1853"/>
        <w:gridCol w:w="1713"/>
        <w:gridCol w:w="1732"/>
      </w:tblGrid>
      <w:tr>
        <w:trPr/>
        <w:tc>
          <w:tcPr>
            <w:tcW w:w="415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949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692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853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713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732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8" w:name="P009B0000"/>
            <w:bookmarkEnd w:id="8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9" w:name="P009B0001"/>
            <w:bookmarkEnd w:id="9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10" w:name="P009B0002"/>
            <w:bookmarkEnd w:id="10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Инвентарный номер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11" w:name="P009B0003"/>
            <w:bookmarkEnd w:id="11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12" w:name="P009B0004"/>
            <w:bookmarkEnd w:id="12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13" w:name="P009B0005"/>
            <w:bookmarkEnd w:id="13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Остаточная стоимость, руб.</w:t>
            </w:r>
          </w:p>
        </w:tc>
      </w:tr>
      <w:tr>
        <w:trPr/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14" w:name="P009B0006"/>
            <w:bookmarkEnd w:id="14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15" w:name="P009B0007"/>
            <w:bookmarkStart w:id="16" w:name="P009B0007"/>
            <w:bookmarkEnd w:id="16"/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17" w:name="P009B0008"/>
            <w:bookmarkStart w:id="18" w:name="P009B0008"/>
            <w:bookmarkEnd w:id="18"/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19" w:name="P009B0009"/>
            <w:bookmarkStart w:id="20" w:name="P009B0009"/>
            <w:bookmarkEnd w:id="20"/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21" w:name="P009B000A"/>
            <w:bookmarkStart w:id="22" w:name="P009B000A"/>
            <w:bookmarkEnd w:id="22"/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23" w:name="P009B000B"/>
            <w:bookmarkStart w:id="24" w:name="P009B000B"/>
            <w:bookmarkEnd w:id="24"/>
          </w:p>
        </w:tc>
      </w:tr>
      <w:tr>
        <w:trPr/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25" w:name="P009B000C"/>
            <w:bookmarkEnd w:id="25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26" w:name="P009B000D"/>
            <w:bookmarkStart w:id="27" w:name="P009B000D"/>
            <w:bookmarkEnd w:id="27"/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28" w:name="P009B000E"/>
            <w:bookmarkStart w:id="29" w:name="P009B000E"/>
            <w:bookmarkEnd w:id="29"/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30" w:name="P009B000F"/>
            <w:bookmarkStart w:id="31" w:name="P009B000F"/>
            <w:bookmarkEnd w:id="31"/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32" w:name="P009B0010"/>
            <w:bookmarkStart w:id="33" w:name="P009B0010"/>
            <w:bookmarkEnd w:id="33"/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34" w:name="P009B0011"/>
            <w:bookmarkStart w:id="35" w:name="P009B0011"/>
            <w:bookmarkEnd w:id="35"/>
          </w:p>
        </w:tc>
      </w:tr>
      <w:tr>
        <w:trPr/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36" w:name="P009B0012"/>
            <w:bookmarkStart w:id="37" w:name="P009B0012"/>
            <w:bookmarkEnd w:id="37"/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38" w:name="P009B0013"/>
            <w:bookmarkEnd w:id="38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39" w:name="P009B0014"/>
            <w:bookmarkEnd w:id="39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40" w:name="P009B0015"/>
            <w:bookmarkEnd w:id="40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41" w:name="P009B0016"/>
            <w:bookmarkStart w:id="42" w:name="P009B0016"/>
            <w:bookmarkEnd w:id="42"/>
          </w:p>
        </w:tc>
        <w:tc>
          <w:tcPr>
            <w:tcW w:w="1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43" w:name="P009B0017"/>
            <w:bookmarkStart w:id="44" w:name="P009B0017"/>
            <w:bookmarkEnd w:id="44"/>
          </w:p>
        </w:tc>
      </w:tr>
    </w:tbl>
    <w:p>
      <w:pPr>
        <w:sectPr>
          <w:type w:val="continuous"/>
          <w:pgSz w:w="11906" w:h="16838"/>
          <w:pgMar w:left="1701" w:right="850" w:gutter="0" w:header="0" w:top="1134" w:footer="0" w:bottom="1134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Приложение 2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к Положению о порядке списания 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муниципального имущества 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муниципального образования 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"Солдатский  сельсовет" </w:t>
      </w: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Горшеченского  района Курской области</w:t>
      </w:r>
    </w:p>
    <w:p>
      <w:pPr>
        <w:pStyle w:val="Normal"/>
        <w:widowControl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  <w:highlight w:val="white"/>
        </w:rPr>
        <w:t>  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>ПЕРЕЧЕНЬ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bookmarkStart w:id="45" w:name="P009F"/>
      <w:bookmarkEnd w:id="45"/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>муниципального имущества, закрепленного на праве оперативного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bookmarkStart w:id="46" w:name="P00A0"/>
      <w:bookmarkEnd w:id="46"/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>управления (хозяйственного ведения) за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 xml:space="preserve"> 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>____________________________________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bookmarkStart w:id="47" w:name="P00A1"/>
      <w:bookmarkEnd w:id="47"/>
      <w:r>
        <w:rPr>
          <w:rFonts w:ascii="Arial" w:hAnsi="Arial"/>
          <w:b w:val="false"/>
          <w:bCs w:val="false"/>
          <w:caps w:val="false"/>
          <w:smallCaps w:val="false"/>
          <w:color w:val="000000"/>
          <w:spacing w:val="-15"/>
          <w:sz w:val="24"/>
          <w:szCs w:val="24"/>
          <w:highlight w:val="white"/>
        </w:rPr>
        <w:t>  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  <w:highlight w:val="white"/>
        </w:rPr>
        <w:t>(наименование учреждения/предприятия)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" w:hAnsi="Arial"/>
          <w:b w:val="false"/>
          <w:bCs w:val="false"/>
          <w:color w:val="000000"/>
          <w:sz w:val="24"/>
          <w:szCs w:val="24"/>
        </w:rPr>
      </w:pPr>
      <w:bookmarkStart w:id="48" w:name="P00A2"/>
      <w:bookmarkEnd w:id="48"/>
      <w:r>
        <w:rPr>
          <w:rFonts w:ascii="Arial" w:hAnsi="Arial"/>
          <w:b w:val="false"/>
          <w:bCs w:val="false"/>
          <w:caps w:val="false"/>
          <w:smallCaps w:val="false"/>
          <w:color w:val="000000"/>
          <w:spacing w:val="-15"/>
          <w:sz w:val="24"/>
          <w:szCs w:val="24"/>
          <w:highlight w:val="white"/>
        </w:rPr>
        <w:t>  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-15"/>
          <w:sz w:val="24"/>
          <w:szCs w:val="24"/>
        </w:rPr>
        <w:t>и подлежащего списанию</w:t>
      </w:r>
    </w:p>
    <w:p>
      <w:pPr>
        <w:sectPr>
          <w:type w:val="continuous"/>
          <w:pgSz w:w="11906" w:h="16838"/>
          <w:pgMar w:left="1701" w:right="850" w:gutter="0" w:header="0" w:top="1134" w:footer="0" w:bottom="1134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hanging="0" w:left="0" w:right="0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  <w:bookmarkStart w:id="49" w:name="P00A3"/>
      <w:bookmarkStart w:id="50" w:name="P00A3"/>
      <w:bookmarkEnd w:id="50"/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"/>
        <w:gridCol w:w="1711"/>
        <w:gridCol w:w="1548"/>
        <w:gridCol w:w="1606"/>
        <w:gridCol w:w="1385"/>
        <w:gridCol w:w="1599"/>
        <w:gridCol w:w="1157"/>
      </w:tblGrid>
      <w:tr>
        <w:trPr/>
        <w:tc>
          <w:tcPr>
            <w:tcW w:w="348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548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606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385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599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  <w:vAlign w:val="center"/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51" w:name="P00A30000"/>
            <w:bookmarkEnd w:id="51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52" w:name="P00A30001"/>
            <w:bookmarkEnd w:id="52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53" w:name="P00A30002"/>
            <w:bookmarkEnd w:id="53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Инвентарный номер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54" w:name="P00A30003"/>
            <w:bookmarkEnd w:id="54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55" w:name="P00A30004"/>
            <w:bookmarkEnd w:id="55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56" w:name="P00A30005"/>
            <w:bookmarkEnd w:id="56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Остаточная стоимость</w:t>
            </w:r>
          </w:p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57" w:name="P00A30006"/>
            <w:bookmarkEnd w:id="57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(по состоянию на первое число месяца обращения о списании), руб.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58" w:name="P00A30007"/>
            <w:bookmarkEnd w:id="58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Причина списания</w:t>
            </w:r>
          </w:p>
        </w:tc>
      </w:tr>
      <w:tr>
        <w:trPr/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59" w:name="P00A30008"/>
            <w:bookmarkEnd w:id="59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60" w:name="P00A30009"/>
            <w:bookmarkStart w:id="61" w:name="P00A30009"/>
            <w:bookmarkEnd w:id="61"/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62" w:name="P00A3000A"/>
            <w:bookmarkStart w:id="63" w:name="P00A3000A"/>
            <w:bookmarkEnd w:id="63"/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64" w:name="P00A3000B"/>
            <w:bookmarkStart w:id="65" w:name="P00A3000B"/>
            <w:bookmarkEnd w:id="65"/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66" w:name="P00A3000C"/>
            <w:bookmarkStart w:id="67" w:name="P00A3000C"/>
            <w:bookmarkEnd w:id="67"/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68" w:name="P00A3000D"/>
            <w:bookmarkStart w:id="69" w:name="P00A3000D"/>
            <w:bookmarkEnd w:id="69"/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70" w:name="P00A3000E"/>
            <w:bookmarkStart w:id="71" w:name="P00A3000E"/>
            <w:bookmarkEnd w:id="71"/>
          </w:p>
        </w:tc>
      </w:tr>
      <w:tr>
        <w:trPr/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72" w:name="P00A3000F"/>
            <w:bookmarkEnd w:id="72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73" w:name="P00A30010"/>
            <w:bookmarkStart w:id="74" w:name="P00A30010"/>
            <w:bookmarkEnd w:id="74"/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75" w:name="P00A30011"/>
            <w:bookmarkStart w:id="76" w:name="P00A30011"/>
            <w:bookmarkEnd w:id="76"/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77" w:name="P00A30012"/>
            <w:bookmarkStart w:id="78" w:name="P00A30012"/>
            <w:bookmarkEnd w:id="78"/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79" w:name="P00A30013"/>
            <w:bookmarkStart w:id="80" w:name="P00A30013"/>
            <w:bookmarkEnd w:id="80"/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81" w:name="P00A30014"/>
            <w:bookmarkStart w:id="82" w:name="P00A30014"/>
            <w:bookmarkEnd w:id="82"/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83" w:name="P00A30015"/>
            <w:bookmarkStart w:id="84" w:name="P00A30015"/>
            <w:bookmarkEnd w:id="84"/>
          </w:p>
        </w:tc>
      </w:tr>
      <w:tr>
        <w:trPr/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85" w:name="P00A30016"/>
            <w:bookmarkStart w:id="86" w:name="P00A30016"/>
            <w:bookmarkEnd w:id="86"/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87" w:name="P00A30017"/>
            <w:bookmarkEnd w:id="87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88" w:name="P00A30018"/>
            <w:bookmarkEnd w:id="88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X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89" w:name="P00A30019"/>
            <w:bookmarkEnd w:id="89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90" w:name="P00A3001A"/>
            <w:bookmarkStart w:id="91" w:name="P00A3001A"/>
            <w:bookmarkEnd w:id="91"/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160"/>
              <w:ind w:hanging="0" w:left="0" w:right="0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r>
            <w:bookmarkStart w:id="92" w:name="P00A3001B"/>
            <w:bookmarkStart w:id="93" w:name="P00A3001B"/>
            <w:bookmarkEnd w:id="93"/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tcMar>
              <w:top w:w="28" w:type="dxa"/>
              <w:left w:w="27" w:type="dxa"/>
              <w:bottom w:w="28" w:type="dxa"/>
              <w:right w:w="28" w:type="dxa"/>
            </w:tcMar>
          </w:tcPr>
          <w:p>
            <w:pPr>
              <w:pStyle w:val="Style12"/>
              <w:spacing w:before="0" w:after="0"/>
              <w:ind w:hanging="0" w:left="0" w:right="0"/>
              <w:jc w:val="center"/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</w:pPr>
            <w:bookmarkStart w:id="94" w:name="P00A3001C"/>
            <w:bookmarkEnd w:id="94"/>
            <w:r>
              <w:rPr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>X</w:t>
            </w:r>
          </w:p>
        </w:tc>
      </w:tr>
    </w:tbl>
    <w:p>
      <w:pPr>
        <w:sectPr>
          <w:type w:val="continuous"/>
          <w:pgSz w:w="11906" w:h="16838"/>
          <w:pgMar w:left="1701" w:right="850" w:gutter="0" w:header="0" w:top="1134" w:footer="0" w:bottom="1134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/>
        <w:spacing w:lineRule="auto" w:line="240" w:before="0" w:after="0"/>
        <w:jc w:val="right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jc w:val="both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jc w:val="both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jc w:val="both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jc w:val="both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jc w:val="both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jc w:val="both"/>
        <w:rPr>
          <w:rFonts w:ascii="Arial" w:hAnsi="Arial"/>
          <w:b w:val="false"/>
          <w:bCs w:val="false"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/>
        <w:jc w:val="both"/>
        <w:rPr/>
      </w:pPr>
      <w:r>
        <w:rPr/>
      </w:r>
    </w:p>
    <w:p>
      <w:pPr>
        <w:pStyle w:val="Normal"/>
        <w:widowControl/>
        <w:spacing w:before="0" w:after="160"/>
        <w:jc w:val="both"/>
        <w:rPr/>
      </w:pPr>
      <w:r>
        <w:rPr/>
      </w:r>
    </w:p>
    <w:sectPr>
      <w:type w:val="continuous"/>
      <w:pgSz w:w="11906" w:h="16838"/>
      <w:pgMar w:left="1701" w:right="850" w:gutter="0" w:header="0" w:top="1134" w:footer="0" w:bottom="1134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altName w:val="monospace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59" w:before="0" w:after="160"/>
      <w:ind w:hanging="0" w:left="0" w:right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59" w:before="120" w:after="120"/>
      <w:ind w:hanging="0" w:left="0" w:right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59" w:before="120" w:after="120"/>
      <w:ind w:hanging="0" w:left="0" w:right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59" w:before="120" w:after="120"/>
      <w:ind w:hanging="0" w:left="0" w:right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59" w:before="120" w:after="120"/>
      <w:ind w:hanging="0" w:left="0" w:right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59" w:before="120" w:after="120"/>
      <w:ind w:hanging="0" w:left="0" w:right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InternetLink">
    <w:name w:val="Internet Link"/>
    <w:link w:val="InternetLink1"/>
    <w:qFormat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59" w:before="0" w:after="160"/>
      <w:ind w:hanging="0" w:left="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59" w:before="0" w:after="160"/>
      <w:ind w:hanging="0" w:left="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59" w:before="0" w:after="160"/>
      <w:ind w:hanging="0" w:left="10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59" w:before="0" w:after="160"/>
      <w:ind w:hanging="0" w:left="1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59" w:before="0" w:after="16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59" w:before="0" w:after="160"/>
      <w:ind w:hanging="0" w:left="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">
    <w:name w:val="Internet Link1"/>
    <w:link w:val="InternetLink"/>
    <w:qFormat/>
    <w:pPr>
      <w:widowControl/>
      <w:suppressAutoHyphens w:val="true"/>
      <w:bidi w:val="0"/>
      <w:spacing w:lineRule="auto" w:line="259" w:before="0" w:after="160"/>
      <w:ind w:hanging="0" w:left="0" w:right="0"/>
      <w:jc w:val="left"/>
    </w:pPr>
    <w:rPr>
      <w:rFonts w:ascii="Calibri" w:hAnsi="Calibri" w:eastAsia="NSimSun" w:cs="Ari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59" w:before="0" w:after="16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59" w:before="0" w:after="160"/>
      <w:ind w:hanging="0" w:left="0" w:right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"/>
    <w:qFormat/>
    <w:pPr>
      <w:widowControl/>
      <w:suppressAutoHyphens w:val="true"/>
      <w:bidi w:val="0"/>
      <w:spacing w:lineRule="auto" w:line="240" w:before="0" w:after="160"/>
      <w:ind w:hanging="0" w:left="0" w:right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59" w:before="0" w:after="160"/>
      <w:ind w:hanging="0" w:left="1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59" w:before="0" w:after="160"/>
      <w:ind w:hanging="0" w:left="1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59" w:before="0" w:after="160"/>
      <w:ind w:hanging="0" w:left="8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59" w:before="0" w:after="160"/>
      <w:ind w:hanging="0" w:left="0" w:right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59" w:before="567" w:after="567"/>
      <w:ind w:hanging="0" w:left="0" w:right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59" w:before="0" w:after="160"/>
      <w:ind w:hanging="0" w:left="0" w:right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2">
    <w:name w:val="Содержимое таблицы"/>
    <w:basedOn w:val="Normal"/>
    <w:qFormat/>
    <w:pPr/>
    <w:rPr/>
  </w:style>
  <w:style w:type="table" w:default="1" w:styleId="Style_2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PJmGRqtN1xXexHHm4D2RRnLNUAojiPPkPRlWzgh8fGU=</DigestValue>
    </Reference>
    <Reference Type="http://www.w3.org/2000/09/xmldsig#Object" URI="#idOfficeObject">
      <DigestMethod Algorithm="urn:ietf:params:xml:ns:cpxmlsec:algorithms:gostr34112012-256"/>
      <DigestValue>DNSD+OPLR4bGCcAQRIlXdkHKdZoEXZfdWDqTKdTrGyE=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ns1LiOIRI8DceDscF76YdNJU75AybjDoThIlNWpdnVc=</DigestValue>
    </Reference>
  </SignedInfo>
  <SignatureValue>6v1rEcGhnGVB+OevveC4Uj048hNkUqu3CI73zxAJ0uZbtcHv7ipWoCHdJoWF1IIT
kec8qF3xwyQhBzORDj5+hw==</SignatureValue>
  <KeyInfo>
    <X509Data>
      <X509Certificate>MIIJNjCCCOOgAwIBAgIRAMxg1yD45wuKzpi54e+Jfq4wCgYIKoUDBwEBAwIwggFh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vdCw0YfQtdC50YHRgtCy0L4wHhcNMjUwNjE4MTMzMjUwWhcNMjYwOTExMTMzMjUw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cnTDZCX08lroTk+rnv75zbeaVRw=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ONn+iU4NKVzZhE3WvcpZndM8zZU=</DigestValue>
      </Reference>
      <Reference URI="/word/document.xml?ContentType=application/vnd.openxmlformats-officedocument.wordprocessingml.document.main+xml">
        <DigestMethod Algorithm="http://www.w3.org/2000/09/xmldsig#sha1"/>
        <DigestValue>Hb6D5WNfdMp9j9YtK4KpfKNk/zU=</DigestValue>
      </Reference>
      <Reference URI="/word/fontTable.xml?ContentType=application/vnd.openxmlformats-officedocument.wordprocessingml.fontTable+xml">
        <DigestMethod Algorithm="http://www.w3.org/2000/09/xmldsig#sha1"/>
        <DigestValue>oKllOjNaCb/sdzoU8G876AQeC3I=</DigestValue>
      </Reference>
      <Reference URI="/word/settings.xml?ContentType=application/vnd.openxmlformats-officedocument.wordprocessingml.settings+xml">
        <DigestMethod Algorithm="http://www.w3.org/2000/09/xmldsig#sha1"/>
        <DigestValue>B4nzyePks9g2bKQkCrA8Q4jhC8M=</DigestValue>
      </Reference>
      <Reference URI="/word/styles.xml?ContentType=application/vnd.openxmlformats-officedocument.wordprocessingml.styles+xml">
        <DigestMethod Algorithm="http://www.w3.org/2000/09/xmldsig#sha1"/>
        <DigestValue>cQkfAkujKHsvK0XsmGufoB3McnM=</DigestValue>
      </Reference>
      <Reference URI="/word/theme/theme1.xml?ContentType=application/vnd.openxmlformats-officedocument.theme+xml">
        <DigestMethod Algorithm="http://www.w3.org/2000/09/xmldsig#sha1"/>
        <DigestValue>lB9n8+HutspjmH2peZvG99MjmXU=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2026-07-03T12:17:15Z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16.0.13001/20</OfficeVersion>
          <ApplicationVersion>16.0.13001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2026-07-03T12:17:15Z</xd:SigningTime>
          <xd:SigningCertificate>
            <xd:Cert>
              <xd:CertDigest>
                <DigestMethod Algorithm="http://www.w3.org/2000/09/xmldsig#sha1"/>
                <DigestValue>xLo3EfM1lG219GzMC4ScPgNHaWs=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271665334968939765896908922666657349294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dshLN3YJaQ2+BTbAoYmJb3aVJrUcjfeEMg8jh6qxojs=</DigestValue>
    </Reference>
    <Reference Type="http://www.w3.org/2000/09/xmldsig#Object" URI="#idOfficeObject">
      <DigestMethod Algorithm="urn:ietf:params:xml:ns:cpxmlsec:algorithms:gostr34112012-256"/>
      <DigestValue>DNSD+OPLR4bGCcAQRIlXdkHKdZoEXZfdWDqTKdTrGyE=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GMemqENagMY+6BYHIfm0Bys8rUpTC7UntKWpALB2big=</DigestValue>
    </Reference>
  </SignedInfo>
  <SignatureValue>zpzdJ22PiuN3dCYKO9GV9Sv2mx3kMMTVaJ8yHPdy7zkjBR+lTcOxNgf+cKBmbf4N
rB/Pq9neJqnEcwt1yjG2dw==</SignatureValue>
  <KeyInfo>
    <X509Data>
      <X509Certificate>MIIJNjCCCOOgAwIBAgIRAMxg1yD45wuKzpi54e+Jfq4wCgYIKoUDBwEBAwIwggFh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vdCw0YfQtdC50YHRgtCy0L4wHhcNMjUwNjE4MTMzMjUwWhcNMjYwOTExMTMzMjUw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cnTDZCX08lroTk+rnv75zbeaVRw=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ONn+iU4NKVzZhE3WvcpZndM8zZU=</DigestValue>
      </Reference>
      <Reference URI="/word/document.xml?ContentType=application/vnd.openxmlformats-officedocument.wordprocessingml.document.main+xml">
        <DigestMethod Algorithm="http://www.w3.org/2000/09/xmldsig#sha1"/>
        <DigestValue>Hb6D5WNfdMp9j9YtK4KpfKNk/zU=</DigestValue>
      </Reference>
      <Reference URI="/word/fontTable.xml?ContentType=application/vnd.openxmlformats-officedocument.wordprocessingml.fontTable+xml">
        <DigestMethod Algorithm="http://www.w3.org/2000/09/xmldsig#sha1"/>
        <DigestValue>oKllOjNaCb/sdzoU8G876AQeC3I=</DigestValue>
      </Reference>
      <Reference URI="/word/settings.xml?ContentType=application/vnd.openxmlformats-officedocument.wordprocessingml.settings+xml">
        <DigestMethod Algorithm="http://www.w3.org/2000/09/xmldsig#sha1"/>
        <DigestValue>B4nzyePks9g2bKQkCrA8Q4jhC8M=</DigestValue>
      </Reference>
      <Reference URI="/word/styles.xml?ContentType=application/vnd.openxmlformats-officedocument.wordprocessingml.styles+xml">
        <DigestMethod Algorithm="http://www.w3.org/2000/09/xmldsig#sha1"/>
        <DigestValue>cQkfAkujKHsvK0XsmGufoB3McnM=</DigestValue>
      </Reference>
      <Reference URI="/word/theme/theme1.xml?ContentType=application/vnd.openxmlformats-officedocument.theme+xml">
        <DigestMethod Algorithm="http://www.w3.org/2000/09/xmldsig#sha1"/>
        <DigestValue>lB9n8+HutspjmH2peZvG99MjmXU=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2026-07-03T12:18:35Z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16.0.13001/20</OfficeVersion>
          <ApplicationVersion>16.0.13001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2026-07-03T12:18:35Z</xd:SigningTime>
          <xd:SigningCertificate>
            <xd:Cert>
              <xd:CertDigest>
                <DigestMethod Algorithm="http://www.w3.org/2000/09/xmldsig#sha1"/>
                <DigestValue>xLo3EfM1lG219GzMC4ScPgNHaWs=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271665334968939765896908922666657349294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LibreOffice/24.2.4.2$Windows_X86_64 LibreOffice_project/51a6219feb6075d9a4c46691dcfe0cd9c4fff3c2</Application>
  <AppVersion>15.0000</AppVersion>
  <Pages>6</Pages>
  <Words>1210</Words>
  <Characters>9460</Characters>
  <CharactersWithSpaces>10983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2025-06-25T15:25:00Z</dcterms:created>
  <dc:creator/>
  <dc:description/>
  <dc:language>ru-RU</dc:language>
  <cp:lastModifiedBy/>
  <cp:lastPrinted>2026-07-03T15:16:33Z</cp:lastPrinted>
  <dcterms:modified xsi:type="dcterms:W3CDTF">2026-07-03T15:16:37Z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