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word/document.xml" ContentType="application/vnd.openxmlformats-officedocument.wordprocessingml.document.main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5" Type="http://schemas.openxmlformats.org/package/2006/relationships/digital-signature/origin" Target="_xmlsignatures/origin.sigs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right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cs="Arial" w:ascii="Arial" w:hAnsi="Arial"/>
          <w:b/>
          <w:sz w:val="32"/>
          <w:szCs w:val="32"/>
          <w:lang w:val="ru-RU"/>
        </w:rPr>
      </w:r>
    </w:p>
    <w:p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cs="Arial" w:ascii="Arial" w:hAnsi="Arial"/>
          <w:b/>
          <w:sz w:val="32"/>
          <w:szCs w:val="32"/>
          <w:lang w:val="ru-RU"/>
        </w:rPr>
        <w:t>АДМИНИСТРАЦИЯ</w:t>
      </w:r>
    </w:p>
    <w:p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cs="Arial" w:ascii="Arial" w:hAnsi="Arial"/>
          <w:b/>
          <w:sz w:val="32"/>
          <w:szCs w:val="32"/>
          <w:lang w:val="ru-RU"/>
        </w:rPr>
        <w:t>СОЛДАТСКОГО СЕЛЬСОВЕТА</w:t>
      </w:r>
    </w:p>
    <w:p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cs="Arial" w:ascii="Arial" w:hAnsi="Arial"/>
          <w:b/>
          <w:sz w:val="32"/>
          <w:szCs w:val="32"/>
          <w:lang w:val="ru-RU"/>
        </w:rPr>
        <w:t>ГОРШЕЧЕНСКОГО РАЙОНА  КУРСКОЙ ОБЛАСТИ</w:t>
      </w:r>
    </w:p>
    <w:p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cs="Arial" w:ascii="Arial" w:hAnsi="Arial"/>
          <w:b/>
          <w:sz w:val="32"/>
          <w:szCs w:val="32"/>
          <w:lang w:val="ru-RU"/>
        </w:rPr>
      </w:r>
    </w:p>
    <w:p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cs="Arial" w:ascii="Arial" w:hAnsi="Arial"/>
          <w:b/>
          <w:sz w:val="32"/>
          <w:szCs w:val="32"/>
          <w:lang w:val="ru-RU"/>
        </w:rPr>
        <w:t>ПОСТАНОВЛЕНИЕ</w:t>
      </w:r>
    </w:p>
    <w:p>
      <w:pPr>
        <w:pStyle w:val="Standard"/>
        <w:jc w:val="center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cs="Arial" w:ascii="Arial" w:hAnsi="Arial"/>
          <w:b/>
          <w:sz w:val="32"/>
          <w:szCs w:val="32"/>
          <w:lang w:val="ru-RU"/>
        </w:rPr>
      </w:r>
    </w:p>
    <w:p>
      <w:pPr>
        <w:pStyle w:val="Standard"/>
        <w:widowControl w:val="false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>
        <w:rPr>
          <w:rFonts w:cs="Arial" w:ascii="Arial" w:hAnsi="Arial"/>
          <w:b/>
          <w:bCs/>
          <w:sz w:val="32"/>
          <w:szCs w:val="32"/>
          <w:lang w:val="ru-RU"/>
        </w:rPr>
        <w:t>от  04 июня  2026 г .  №23</w:t>
      </w:r>
    </w:p>
    <w:p>
      <w:pPr>
        <w:pStyle w:val="Normal"/>
        <w:widowControl w:val="false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113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eastAsia="Arial Unicode MS" w:ascii="Arial" w:hAnsi="Arial"/>
          <w:b/>
          <w:bCs/>
          <w:sz w:val="32"/>
          <w:szCs w:val="32"/>
        </w:rPr>
        <w:t xml:space="preserve"> «</w:t>
      </w:r>
      <w:r>
        <w:rPr>
          <w:rFonts w:ascii="Arial" w:hAnsi="Arial"/>
          <w:b/>
          <w:bCs/>
          <w:sz w:val="32"/>
          <w:szCs w:val="32"/>
        </w:rPr>
        <w:t>Перераспределение земель и земельных участков, находящихся в собственности муниципального образования и(или) государственная собственность на которые не разграничена, расположенных на территории сельского поселения, входящего в состав муниципального образования, и земельных участков, находящихся в частной собственности»</w:t>
      </w:r>
    </w:p>
    <w:p>
      <w:pPr>
        <w:pStyle w:val="Normal"/>
        <w:widowControl/>
        <w:bidi w:val="0"/>
        <w:spacing w:lineRule="auto" w:line="240" w:before="0" w:after="0"/>
        <w:ind w:hanging="0" w:left="0" w:right="113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ind w:hanging="0" w:right="5443"/>
        <w:rPr>
          <w:rFonts w:ascii="Arial" w:hAnsi="Arial" w:cs="Arial"/>
          <w:color w:val="00000A"/>
          <w:kern w:val="2"/>
          <w:sz w:val="24"/>
          <w:szCs w:val="24"/>
          <w:lang w:eastAsia="zh-CN"/>
        </w:rPr>
      </w:pPr>
      <w:r>
        <w:rPr>
          <w:rFonts w:cs="Arial" w:ascii="Arial" w:hAnsi="Arial"/>
          <w:color w:val="00000A"/>
          <w:kern w:val="2"/>
          <w:sz w:val="24"/>
          <w:szCs w:val="24"/>
          <w:lang w:eastAsia="zh-CN"/>
        </w:rPr>
      </w:r>
    </w:p>
    <w:p>
      <w:pPr>
        <w:pStyle w:val="Normal"/>
        <w:widowControl w:val="false"/>
        <w:jc w:val="both"/>
        <w:rPr/>
      </w:pPr>
      <w:r>
        <w:rPr>
          <w:rFonts w:ascii="Arial" w:hAnsi="Arial"/>
          <w:sz w:val="24"/>
          <w:szCs w:val="24"/>
        </w:rPr>
        <w:tab/>
        <w:t xml:space="preserve">В соответствии с Федеральным </w:t>
      </w:r>
      <w:hyperlink r:id="rId2">
        <w:r>
          <w:rPr>
            <w:rStyle w:val="ListLabel82"/>
            <w:rFonts w:eastAsia="Calibri" w:ascii="Arial" w:hAnsi="Arial"/>
            <w:sz w:val="24"/>
            <w:szCs w:val="24"/>
          </w:rPr>
          <w:t>законом</w:t>
        </w:r>
      </w:hyperlink>
      <w:r>
        <w:rPr>
          <w:rFonts w:ascii="Arial" w:hAnsi="Arial"/>
          <w:sz w:val="24"/>
          <w:szCs w:val="24"/>
        </w:rPr>
        <w:t xml:space="preserve"> от 24.07.2010г. №210-ФЗ «Об организации предоставления государственных и муниципальных услуг» постановлением Правительства Российской Федерации от 16.05.2011г. №373 «</w:t>
      </w:r>
      <w:r>
        <w:rPr>
          <w:rFonts w:ascii="Arial" w:hAnsi="Arial"/>
          <w:bCs/>
          <w:color w:val="000000"/>
          <w:sz w:val="24"/>
          <w:szCs w:val="24"/>
        </w:rPr>
        <w:t xml:space="preserve"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</w:t>
      </w:r>
      <w:r>
        <w:rPr>
          <w:rFonts w:ascii="Arial" w:hAnsi="Arial"/>
          <w:sz w:val="24"/>
          <w:szCs w:val="24"/>
        </w:rPr>
        <w:t xml:space="preserve"> Администрация Солдатского  сельсовета Горшеченского района Курской области ПОСТАНОВЛЯЕТ:</w:t>
      </w:r>
    </w:p>
    <w:p>
      <w:pPr>
        <w:pStyle w:val="NoSpacing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 xml:space="preserve">1.Утвердить прилагаемый административный регламент Администрации Солдатского сельсовета Горшеченского района Курской области по предоставлению муниципальной услуги </w:t>
      </w:r>
      <w:r>
        <w:rPr>
          <w:rFonts w:eastAsia="Arial Unicode MS" w:ascii="Arial" w:hAnsi="Arial"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«</w:t>
      </w:r>
      <w:r>
        <w:rPr>
          <w:rFonts w:ascii="Arial" w:hAnsi="Arial"/>
          <w:bCs/>
          <w:sz w:val="24"/>
          <w:szCs w:val="24"/>
        </w:rPr>
        <w:t>Перераспределение земель и земельных участков, находящихся в собственности муниципального образования и(или) государственная собственность на которые не разграничена, расположенных на территории сельского поселения, входящего в состав муниципального образования, и земельных участков, находящихся в частной собственности</w:t>
      </w:r>
      <w:r>
        <w:rPr>
          <w:rFonts w:ascii="Arial" w:hAnsi="Arial"/>
          <w:b/>
          <w:bCs/>
          <w:sz w:val="24"/>
          <w:szCs w:val="24"/>
        </w:rPr>
        <w:t>»</w:t>
      </w:r>
      <w:r>
        <w:rPr>
          <w:rFonts w:ascii="Arial" w:hAnsi="Arial"/>
          <w:sz w:val="24"/>
          <w:szCs w:val="24"/>
        </w:rPr>
        <w:t>.</w:t>
      </w:r>
    </w:p>
    <w:p>
      <w:pPr>
        <w:pStyle w:val="NoSpacing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2.Настоящее постановление опубликовать (обнародовать) на официальном сайте Администрации Солдатского  сельсовета Горшеченского района Курской области.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3.Контроль за исполнением настоящего постановления оставляю за собой.</w:t>
      </w:r>
    </w:p>
    <w:p>
      <w:pPr>
        <w:pStyle w:val="Normal"/>
        <w:ind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4. Постановление вступает в силу со дня его опубликования.</w:t>
      </w:r>
    </w:p>
    <w:p>
      <w:pPr>
        <w:pStyle w:val="Normal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Глава Солдатского  сельсовета </w:t>
      </w:r>
    </w:p>
    <w:p>
      <w:pPr>
        <w:pStyle w:val="Normal"/>
        <w:widowControl w:val="false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Горшеченского района                                                                   В.А. Мазалова</w:t>
      </w:r>
    </w:p>
    <w:p>
      <w:pPr>
        <w:pStyle w:val="Normal"/>
        <w:widowControl w:val="false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widowControl w:val="false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widowControl w:val="false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widowControl w:val="false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widowControl w:val="false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widowControl w:val="false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Arial" w:hAnsi="Arial"/>
          <w:sz w:val="24"/>
          <w:szCs w:val="24"/>
        </w:rPr>
        <w:t xml:space="preserve">Утвержден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jc w:val="right"/>
        <w:rPr/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</w:t>
      </w:r>
      <w:r>
        <w:rPr>
          <w:rFonts w:ascii="Arial" w:hAnsi="Arial"/>
          <w:sz w:val="24"/>
          <w:szCs w:val="24"/>
        </w:rPr>
        <w:t>постановлением   Администрации</w:t>
      </w:r>
    </w:p>
    <w:p>
      <w:pPr>
        <w:pStyle w:val="Normal"/>
        <w:widowControl w:val="false"/>
        <w:ind w:hanging="0" w:left="396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          </w:t>
      </w:r>
      <w:r>
        <w:rPr>
          <w:rFonts w:ascii="Arial" w:hAnsi="Arial"/>
          <w:b w:val="false"/>
          <w:bCs w:val="false"/>
          <w:sz w:val="24"/>
          <w:szCs w:val="24"/>
        </w:rPr>
        <w:t xml:space="preserve">Солдатского  сельсовета Горшеченского района  Курской области </w:t>
      </w:r>
    </w:p>
    <w:p>
      <w:pPr>
        <w:pStyle w:val="Normal"/>
        <w:widowControl w:val="false"/>
        <w:ind w:hanging="0" w:left="396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                 </w:t>
      </w:r>
      <w:r>
        <w:rPr>
          <w:rFonts w:ascii="Arial" w:hAnsi="Arial"/>
          <w:b w:val="false"/>
          <w:bCs w:val="false"/>
          <w:sz w:val="24"/>
          <w:szCs w:val="24"/>
        </w:rPr>
        <w:t xml:space="preserve">от    04.06.2026 года №23        </w:t>
      </w:r>
    </w:p>
    <w:p>
      <w:pPr>
        <w:pStyle w:val="Normal"/>
        <w:widowControl w:val="false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 w:val="false"/>
        <w:jc w:val="right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widowControl w:val="false"/>
        <w:jc w:val="center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АДМИНИСТРАТИВНЫЙ РЕГЛАМЕНТ</w:t>
      </w:r>
    </w:p>
    <w:p>
      <w:pPr>
        <w:pStyle w:val="Normal"/>
        <w:widowControl w:val="false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 w:val="false"/>
        <w:jc w:val="center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предоставления муниципальной услуги  «Перераспределение земель и земельных участков, находящихся в собственности муниципального образования и(или) государственная собственность на которые не разграничена, расположенных на территории сельского поселения, входящего в состав муниципального образования, и земельных участков, находящихся в частной собственности»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1134"/>
          <w:tab w:val="left" w:pos="851" w:leader="none"/>
        </w:tabs>
        <w:spacing w:before="240" w:after="160"/>
        <w:ind w:firstLine="709" w:left="0"/>
        <w:jc w:val="center"/>
        <w:outlineLvl w:val="0"/>
        <w:rPr>
          <w:b w:val="false"/>
          <w:bCs w:val="false"/>
        </w:rPr>
      </w:pPr>
      <w:r>
        <w:rPr>
          <w:rFonts w:eastAsia="Yu Gothic Light" w:ascii="Arial" w:hAnsi="Arial"/>
          <w:b w:val="false"/>
          <w:bCs w:val="false"/>
          <w:sz w:val="24"/>
          <w:szCs w:val="24"/>
          <w:lang w:val="en-US"/>
        </w:rPr>
        <w:t>I</w:t>
      </w:r>
      <w:r>
        <w:rPr>
          <w:rFonts w:eastAsia="Yu Gothic Light" w:ascii="Arial" w:hAnsi="Arial"/>
          <w:b w:val="false"/>
          <w:bCs w:val="false"/>
          <w:sz w:val="24"/>
          <w:szCs w:val="24"/>
        </w:rPr>
        <w:t>. Общие положения</w:t>
      </w:r>
    </w:p>
    <w:p>
      <w:pPr>
        <w:pStyle w:val="Normal"/>
        <w:numPr>
          <w:ilvl w:val="0"/>
          <w:numId w:val="2"/>
        </w:numPr>
        <w:tabs>
          <w:tab w:val="clear" w:pos="1134"/>
          <w:tab w:val="left" w:pos="851" w:leader="none"/>
          <w:tab w:val="left" w:pos="1276" w:leader="none"/>
        </w:tabs>
        <w:spacing w:before="0" w:after="0"/>
        <w:ind w:firstLine="709" w:left="-142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Настоящий Административный регламент устанавливает порядок и стандарт предоставления муниципальной услуги «</w:t>
      </w:r>
      <w:r>
        <w:rPr>
          <w:rFonts w:ascii="Arial" w:hAnsi="Arial"/>
          <w:b w:val="false"/>
          <w:bCs w:val="false"/>
          <w:sz w:val="24"/>
          <w:szCs w:val="24"/>
        </w:rPr>
        <w:t>Перераспределение земель и(или)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851" w:leader="none"/>
          <w:tab w:val="left" w:pos="993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Услуга </w:t>
      </w:r>
      <w:r>
        <w:rPr>
          <w:rFonts w:ascii="Arial" w:hAnsi="Arial"/>
          <w:b w:val="false"/>
          <w:bCs w:val="false"/>
          <w:sz w:val="24"/>
          <w:szCs w:val="24"/>
        </w:rPr>
        <w:t xml:space="preserve">(перечень условных обозначений и сокращений приведен в приложении к настоящему Административному регламенту) 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предоставляется </w:t>
      </w:r>
      <w:r>
        <w:rPr>
          <w:rFonts w:ascii="Arial" w:hAnsi="Arial"/>
          <w:b w:val="false"/>
          <w:bCs w:val="false"/>
          <w:sz w:val="24"/>
          <w:szCs w:val="24"/>
        </w:rPr>
        <w:t xml:space="preserve">физическим лицам, индивидуальным предпринимателям, юридическим лицам 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>либо их уполномоченным представителям</w:t>
      </w:r>
      <w:r>
        <w:rPr>
          <w:rFonts w:ascii="Arial" w:hAnsi="Arial"/>
          <w:b w:val="false"/>
          <w:bCs w:val="false"/>
          <w:sz w:val="24"/>
          <w:szCs w:val="24"/>
        </w:rPr>
        <w:t>.</w:t>
      </w:r>
    </w:p>
    <w:p>
      <w:pPr>
        <w:pStyle w:val="Normal"/>
        <w:numPr>
          <w:ilvl w:val="0"/>
          <w:numId w:val="2"/>
        </w:numPr>
        <w:tabs>
          <w:tab w:val="clear" w:pos="1134"/>
          <w:tab w:val="left" w:pos="993" w:leader="none"/>
          <w:tab w:val="left" w:pos="1418" w:leader="none"/>
          <w:tab w:val="left" w:pos="2552" w:leader="none"/>
        </w:tabs>
        <w:spacing w:before="0" w:after="0"/>
        <w:ind w:firstLine="851" w:left="-142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Услуга предоставляется заявителю в соответствии с категориями (признаками) заявителей, сведения о которых размещаются в ФГИС«ФРГУ» и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firstLine="709" w:left="0"/>
        <w:jc w:val="center"/>
        <w:outlineLvl w:val="0"/>
        <w:rPr>
          <w:b w:val="false"/>
          <w:bCs w:val="false"/>
        </w:rPr>
      </w:pPr>
      <w:r>
        <w:rPr>
          <w:rFonts w:eastAsia="Yu Gothic Light" w:ascii="Arial" w:hAnsi="Arial"/>
          <w:b w:val="false"/>
          <w:bCs w:val="false"/>
          <w:sz w:val="24"/>
          <w:szCs w:val="24"/>
          <w:lang w:val="en-US"/>
        </w:rPr>
        <w:t>II</w:t>
      </w:r>
      <w:r>
        <w:rPr>
          <w:rFonts w:eastAsia="Yu Gothic Light" w:ascii="Arial" w:hAnsi="Arial"/>
          <w:b w:val="false"/>
          <w:bCs w:val="false"/>
          <w:sz w:val="24"/>
          <w:szCs w:val="24"/>
        </w:rPr>
        <w:t xml:space="preserve">. Стандарт предоставления Услуги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Наименование Услуги 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993" w:leader="none"/>
        </w:tabs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Перераспределение земель и(или)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2"/>
        </w:numPr>
        <w:tabs>
          <w:tab w:val="clear" w:pos="1134"/>
          <w:tab w:val="left" w:pos="993" w:leader="none"/>
        </w:tabs>
        <w:spacing w:before="0" w:after="0"/>
        <w:ind w:firstLine="851" w:left="-142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Услуга предоставляется органом местного самоуправления по месту нахождения земель и (или) земельных участков.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Результат предоставления Услуги </w:t>
      </w:r>
    </w:p>
    <w:p>
      <w:pPr>
        <w:pStyle w:val="Normal"/>
        <w:numPr>
          <w:ilvl w:val="0"/>
          <w:numId w:val="2"/>
        </w:numPr>
        <w:tabs>
          <w:tab w:val="clear" w:pos="1134"/>
          <w:tab w:val="left" w:pos="993" w:leader="none"/>
        </w:tabs>
        <w:spacing w:before="0" w:after="240"/>
        <w:ind w:firstLine="851" w:left="-142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При обращении заявителя в соответствии с таблицей № 1, содержащейся в приложении к настоящему Административному регламенту, за образованием земельного участка для последующего перераспределения результатами предоставления Услуги являются: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- решение об утверждении схемы расположения земельного участка или земельных участков на кадастровом плане территории;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-согласие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- решение об отказе в предоставлении Услуги.</w:t>
      </w:r>
    </w:p>
    <w:p>
      <w:pPr>
        <w:pStyle w:val="ListParagraph"/>
        <w:numPr>
          <w:ilvl w:val="0"/>
          <w:numId w:val="2"/>
        </w:numPr>
        <w:shd w:val="clear" w:color="auto" w:fill="FFFFFF"/>
        <w:tabs>
          <w:tab w:val="clear" w:pos="1134"/>
          <w:tab w:val="left" w:pos="993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color w:val="0F1115"/>
          <w:sz w:val="24"/>
          <w:szCs w:val="24"/>
          <w:lang w:eastAsia="ru-RU"/>
        </w:rPr>
        <w:t>При обращении заявителя за исправлением допущенных опечаток и (или) ошибок результатами предоставления Услуги являются:</w:t>
      </w:r>
    </w:p>
    <w:p>
      <w:pPr>
        <w:pStyle w:val="Normal"/>
        <w:shd w:val="clear" w:color="auto" w:fill="FFFFFF"/>
        <w:ind w:firstLine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color w:val="0F1115"/>
          <w:sz w:val="24"/>
          <w:szCs w:val="24"/>
          <w:lang w:eastAsia="ru-RU"/>
        </w:rPr>
        <w:t>а) документ, выданный в результате предоставления Услуги, с исправленными ошибками и (или) опечатками;</w:t>
      </w:r>
    </w:p>
    <w:p>
      <w:pPr>
        <w:pStyle w:val="Normal"/>
        <w:shd w:val="clear" w:color="auto" w:fill="FFFFFF"/>
        <w:tabs>
          <w:tab w:val="clear" w:pos="1134"/>
          <w:tab w:val="left" w:pos="993" w:leader="none"/>
        </w:tabs>
        <w:ind w:firstLine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color w:val="0F1115"/>
          <w:sz w:val="24"/>
          <w:szCs w:val="24"/>
          <w:lang w:eastAsia="ru-RU"/>
        </w:rPr>
        <w:t>б) уведомление об отказе в исправлении допущенных опечаток и (или) ошибок в выданных в результате предоставления Услуги документах.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993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Формирование реестровой записи в качестве результата предоставления Услуги предусмотрено.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993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Результаты предоставления Услуги могут быть получены заявителем в личном кабинете на 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Едином портале, в </w:t>
      </w:r>
      <w:r>
        <w:rPr>
          <w:rFonts w:ascii="Arial" w:hAnsi="Arial"/>
          <w:b w:val="false"/>
          <w:bCs w:val="false"/>
          <w:sz w:val="24"/>
          <w:szCs w:val="24"/>
        </w:rPr>
        <w:t>Уполномоченном органе, в МФЦ.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                              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Срок предоставления Услуги 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993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Максимальный срок предоставления Услуги составляет 10 (десять) рабочих дней с даты регистрации заявления и документов, необходимых для предоставления Услуги в Уполномоченном органе.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851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В случае если схема расположения земельного участка, на основании которой предстоит образовать земельный участок, подлежит согласованию                                                                                                                                                                                                        в соответствии со статьей 3.5 Федерального закона от 25.10.2001№137-ФЗ, срок предоставления Услуги может быть продлен, но не более чем до 45 рабочих дней со дня поступления заявления.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 , исчерпывающий перечень оснований для приостановления предоставления Услуги или для отказа в предоставлении Услуги</w:t>
      </w:r>
    </w:p>
    <w:p>
      <w:pPr>
        <w:pStyle w:val="ListParagraph"/>
        <w:numPr>
          <w:ilvl w:val="0"/>
          <w:numId w:val="2"/>
        </w:numPr>
        <w:tabs>
          <w:tab w:val="left" w:pos="1134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Основания для отказа в приеме заявления и документов: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а)документ, удостоверяющий личность заявителя, содержит подчистки и исправления текста, которые не заверены впорядке, установленном законодательством РоссийскойФедерации;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б) не предоставлен оригинал документа, удостоверяющего личность заявителя;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 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не представлен документ, подтверждающий полномочия представителя.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993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ListParagraph"/>
        <w:numPr>
          <w:ilvl w:val="0"/>
          <w:numId w:val="2"/>
        </w:numPr>
        <w:tabs>
          <w:tab w:val="clear" w:pos="1134"/>
          <w:tab w:val="left" w:pos="851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Основания для отказа в предоставлении Услуги: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отсутствие сведений о земельном участке в Едином государственном реестре недвижимости;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</w:rPr>
        <w:t xml:space="preserve">заявление о перераспределении земельных участков подано в случаях, не предусмотренных </w:t>
      </w:r>
      <w:hyperlink r:id="rId3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пунктом 1статьи 39.28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Земельного Кодекса;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</w:rPr>
        <w:t xml:space="preserve">не представлено в письменной  форме согласие лиц, указанных  в </w:t>
      </w:r>
      <w:hyperlink r:id="rId4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пункте 4 статьи 11.2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Земельного Кодекса, если земельные участки, которые предлагается перераспределить, обременены правами указанных лиц;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</w:rPr>
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 сооружения, строительство которого не завершено), которое размещается на условиях сервитута, или объекта, который предусмотрен </w:t>
      </w:r>
      <w:hyperlink r:id="rId5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пунктом 3 статьи 39.36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Земельного Кодекса и наличие которого не препятствует использованию земельного участка в соответствии с его разрешенным использованием;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(или) земельных участков, находящихся в государственной или муниципальной собственности и изъятых из оборота или ограниченных в обороте;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 размещено в соответствии с </w:t>
      </w:r>
      <w:hyperlink r:id="rId6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пунктом 19 статьи 39.11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Земельного Кодекса,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земель(или) земельных участков, 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7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статьей 11.9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Земельного Кодекса, за исключением случаев перераспределения земельных участков в соответствии с </w:t>
      </w:r>
      <w:hyperlink r:id="rId8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подпунктами 1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и </w:t>
      </w:r>
      <w:hyperlink r:id="rId9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4 пункта 1 статьи 39.28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 Земельного Кодекса;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</w:rPr>
        <w:t xml:space="preserve">границы земельного участка,  находящегося в частной собственности, подлежат уточнению в соответствии с Федеральным </w:t>
      </w:r>
      <w:hyperlink r:id="rId10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законом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"О государственном кадастре недвижимости";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</w:rPr>
        <w:t xml:space="preserve">имеются основания для отказа в утверждении схемы расположения земельного участка, предусмотренные </w:t>
      </w:r>
      <w:hyperlink r:id="rId11">
        <w:r>
          <w:rPr>
            <w:rStyle w:val="ListLabel83"/>
            <w:rFonts w:ascii="Arial" w:hAnsi="Arial"/>
            <w:b w:val="false"/>
            <w:bCs w:val="false"/>
            <w:sz w:val="24"/>
            <w:szCs w:val="24"/>
          </w:rPr>
          <w:t>пунктом 16 статьи 11.10</w:t>
        </w:r>
      </w:hyperlink>
      <w:r>
        <w:rPr>
          <w:rFonts w:ascii="Arial" w:hAnsi="Arial"/>
          <w:b w:val="false"/>
          <w:bCs w:val="false"/>
          <w:sz w:val="24"/>
          <w:szCs w:val="24"/>
        </w:rPr>
        <w:t xml:space="preserve">   Земельного Кодекса;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>
      <w:pPr>
        <w:pStyle w:val="Normal"/>
        <w:numPr>
          <w:ilvl w:val="1"/>
          <w:numId w:val="2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>
      <w:pPr>
        <w:pStyle w:val="Normal"/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15.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Размер платы, взимаемой с заявителя при предоставлении Услуги, и способы ее взимания</w:t>
      </w:r>
    </w:p>
    <w:p>
      <w:pPr>
        <w:pStyle w:val="Normal"/>
        <w:spacing w:before="0" w:after="16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     </w:t>
      </w:r>
      <w:r>
        <w:rPr>
          <w:rFonts w:ascii="Arial" w:hAnsi="Arial"/>
          <w:b w:val="false"/>
          <w:bCs w:val="false"/>
          <w:sz w:val="24"/>
          <w:szCs w:val="24"/>
        </w:rPr>
        <w:t>16.Взимание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>.</w:t>
      </w:r>
    </w:p>
    <w:p>
      <w:pPr>
        <w:pStyle w:val="Normal"/>
        <w:spacing w:before="0" w:after="160"/>
        <w:contextualSpacing/>
        <w:jc w:val="both"/>
        <w:rPr>
          <w:rFonts w:ascii="Arial" w:hAnsi="Arial"/>
          <w:b w:val="false"/>
          <w:bCs w:val="false"/>
          <w:sz w:val="24"/>
          <w:szCs w:val="24"/>
          <w:lang w:eastAsia="ru-RU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</w:r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Срок регистрации заявления заявителя о предоставлении Услуги   </w:t>
      </w:r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jc w:val="both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jc w:val="both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   </w:t>
      </w:r>
      <w:r>
        <w:rPr>
          <w:rFonts w:ascii="Arial" w:hAnsi="Arial"/>
          <w:b w:val="false"/>
          <w:bCs w:val="false"/>
          <w:sz w:val="24"/>
          <w:szCs w:val="24"/>
        </w:rPr>
        <w:t xml:space="preserve">17.Регистрация в Уполномоченном органе заявления и документов, необходимых для предоставления Услуги, осуществляется в день их поступления не зависимо от способа подачи. </w:t>
      </w:r>
      <w:r>
        <w:rPr>
          <w:rFonts w:ascii="Arial" w:hAnsi="Arial"/>
          <w:b w:val="false"/>
          <w:bCs w:val="false"/>
          <w:color w:val="0F1115"/>
          <w:sz w:val="24"/>
          <w:szCs w:val="24"/>
          <w:lang w:eastAsia="ru-RU"/>
        </w:rPr>
        <w:t>В случае представления заявления посредством Единого портала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Показатели качества и доступности Услуги </w:t>
      </w:r>
    </w:p>
    <w:p>
      <w:pPr>
        <w:pStyle w:val="Normal"/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18. 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Услуги, отсутствии нарушений сроков предоставления Услуги отсутствии пошлины за предоставление Услуги, удобстве информирования заявителя о ходе предоставления Услуги, а также получения результата предоставления Услуги, размещается на официальных сайтах Уполномоченных органов в сети Интернет.</w:t>
      </w:r>
    </w:p>
    <w:p>
      <w:pPr>
        <w:pStyle w:val="Normal"/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19. При подаче заявления в ходе личного посещения заявителю обеспечивается предоставление информации:</w:t>
      </w:r>
    </w:p>
    <w:p>
      <w:pPr>
        <w:pStyle w:val="Normal"/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>
      <w:pPr>
        <w:pStyle w:val="Normal"/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>
      <w:pPr>
        <w:pStyle w:val="Normal"/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20. 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портале, а также в соответствующем структурном подразделении Уполномоченного органа, МФЦ при обращении заявителя лично, по телефону, посредством электронной почты или почтовой связи.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Максимальный срок ожидания в очереди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при подаче заявления о предоставлении Услуги и при получении результата предоставления Услуги</w:t>
      </w:r>
    </w:p>
    <w:p>
      <w:pPr>
        <w:pStyle w:val="Normal"/>
        <w:spacing w:before="0" w:after="16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         </w:t>
      </w:r>
      <w:r>
        <w:rPr>
          <w:rFonts w:ascii="Arial" w:hAnsi="Arial"/>
          <w:b w:val="false"/>
          <w:bCs w:val="false"/>
          <w:sz w:val="24"/>
          <w:szCs w:val="24"/>
        </w:rPr>
        <w:t>21.Максимальный срок ожидания в очереди при подаче заявления о предоставлении Услуги в Уполномоченном органе или МФЦ составляет не более 15 минут.</w:t>
      </w:r>
    </w:p>
    <w:p>
      <w:pPr>
        <w:pStyle w:val="Normal"/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22. 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23. Требования к помещениям, в которых предоставляется Услуга, размещены на официальном сайте Уполномоченного органа в информационно-телекоммуникационной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Иные требования к предоставлению Услуги </w:t>
      </w:r>
    </w:p>
    <w:p>
      <w:pPr>
        <w:pStyle w:val="Normal"/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24. Перечень услуг, являющихся необходимыми и обязательными:</w:t>
      </w:r>
    </w:p>
    <w:p>
      <w:pPr>
        <w:pStyle w:val="Normal"/>
        <w:numPr>
          <w:ilvl w:val="1"/>
          <w:numId w:val="1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проведение кадастровых работ в целях выдачи межевого плана, технического плана, акта обследования;</w:t>
      </w:r>
    </w:p>
    <w:p>
      <w:pPr>
        <w:pStyle w:val="Normal"/>
        <w:numPr>
          <w:ilvl w:val="1"/>
          <w:numId w:val="1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постановка земельного участка на государственный кадастровый учет.</w:t>
      </w:r>
    </w:p>
    <w:p>
      <w:pPr>
        <w:pStyle w:val="Normal"/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25.Информационные системы, используемые для предоставления Услуги:</w:t>
      </w:r>
    </w:p>
    <w:p>
      <w:pPr>
        <w:pStyle w:val="Normal"/>
        <w:tabs>
          <w:tab w:val="clear" w:pos="1134"/>
          <w:tab w:val="left" w:pos="1021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а) Единый портал;</w:t>
      </w:r>
    </w:p>
    <w:p>
      <w:pPr>
        <w:pStyle w:val="Normal"/>
        <w:tabs>
          <w:tab w:val="clear" w:pos="1134"/>
          <w:tab w:val="left" w:pos="1021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б) СМЭВ;</w:t>
      </w:r>
    </w:p>
    <w:p>
      <w:pPr>
        <w:pStyle w:val="Normal"/>
        <w:tabs>
          <w:tab w:val="clear" w:pos="1134"/>
          <w:tab w:val="left" w:pos="1021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в) ПГС.</w:t>
      </w:r>
    </w:p>
    <w:p>
      <w:pPr>
        <w:pStyle w:val="Normal"/>
        <w:tabs>
          <w:tab w:val="clear" w:pos="1134"/>
          <w:tab w:val="left" w:pos="1021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26. Возможность предоставления Услуги в МФЦ предусмотрена в части приема документов и выдачи результата предоставления Услуги.</w:t>
      </w:r>
    </w:p>
    <w:p>
      <w:pPr>
        <w:pStyle w:val="Normal"/>
        <w:tabs>
          <w:tab w:val="clear" w:pos="1134"/>
          <w:tab w:val="left" w:pos="1021" w:leader="none"/>
        </w:tabs>
        <w:spacing w:before="0" w:after="16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27. Предоставление Услуги в МФЦ осуществляется в соответствии с заключенным соглашением о взаимодействии между Уполномоченным органом и МФЦ.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28. 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</w:t>
      </w:r>
      <w:r>
        <w:rPr>
          <w:rFonts w:ascii="Arial" w:hAnsi="Arial"/>
          <w:b w:val="false"/>
          <w:bCs w:val="false"/>
          <w:sz w:val="24"/>
          <w:szCs w:val="24"/>
        </w:rPr>
        <w:t>Единого портала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 без необходимости дополнительной подачи заявления в какой-либо иной форме и предоставления документов в бумажном виде.</w:t>
      </w:r>
    </w:p>
    <w:p>
      <w:pPr>
        <w:pStyle w:val="Normal"/>
        <w:spacing w:lineRule="atLeast" w:line="288" w:before="168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Для получения Услуги заявитель должен авторизоваться на </w:t>
      </w:r>
      <w:r>
        <w:rPr>
          <w:rFonts w:ascii="Arial" w:hAnsi="Arial"/>
          <w:b w:val="false"/>
          <w:bCs w:val="false"/>
          <w:sz w:val="24"/>
          <w:szCs w:val="24"/>
        </w:rPr>
        <w:t>Едином портале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 в роли частного лица (физическое лицо) с подтвержденной учетной записью в ЕСИА, указать наименование Услуги и заполнить предложенную интерактивную форму заявления. </w:t>
      </w:r>
    </w:p>
    <w:p>
      <w:pPr>
        <w:pStyle w:val="Normal"/>
        <w:spacing w:lineRule="atLeast" w:line="288" w:before="168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</w:t>
      </w:r>
    </w:p>
    <w:p>
      <w:pPr>
        <w:pStyle w:val="Normal"/>
        <w:spacing w:lineRule="atLeast" w:line="288" w:before="168" w:after="0"/>
        <w:ind w:firstLine="709"/>
        <w:contextualSpacing/>
        <w:jc w:val="both"/>
        <w:rPr/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Результаты предоставления Услуги, указанные в </w:t>
      </w:r>
      <w:hyperlink r:id="rId12">
        <w:r>
          <w:rPr>
            <w:rStyle w:val="ListLabel84"/>
            <w:rFonts w:ascii="Arial" w:hAnsi="Arial"/>
            <w:b w:val="false"/>
            <w:bCs w:val="false"/>
            <w:sz w:val="24"/>
            <w:szCs w:val="24"/>
            <w:lang w:eastAsia="ru-RU"/>
          </w:rPr>
          <w:t>пункте 6</w:t>
        </w:r>
      </w:hyperlink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 настоящего Административного регламента, направляются заявителю в личный кабинет на </w:t>
      </w:r>
      <w:r>
        <w:rPr>
          <w:rFonts w:ascii="Arial" w:hAnsi="Arial"/>
          <w:b w:val="false"/>
          <w:bCs w:val="false"/>
          <w:sz w:val="24"/>
          <w:szCs w:val="24"/>
        </w:rPr>
        <w:t>Едином портале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 в форме уведомлений по заявлению. </w:t>
      </w:r>
    </w:p>
    <w:p>
      <w:pPr>
        <w:pStyle w:val="Normal"/>
        <w:spacing w:lineRule="atLeast" w:line="288" w:before="168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В случае направления заявления посредством </w:t>
      </w:r>
      <w:r>
        <w:rPr>
          <w:rFonts w:ascii="Arial" w:hAnsi="Arial"/>
          <w:b w:val="false"/>
          <w:bCs w:val="false"/>
          <w:sz w:val="24"/>
          <w:szCs w:val="24"/>
        </w:rPr>
        <w:t>Единого портала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 результат предоставления Услуги также может быть выдан заявителю на бумажном носителе в Уполномоченном органе, МФЦ.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29. При предоставлении Услуги в электронной форме заявителю дополнительно обеспечиваются: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формирование заявления о предоставлении Услуги;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прием и регистрация заявления и иных документов, необходимых для предоставления Услуги;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получение результата предоставления Услуги;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получение сведений о ходе предоставления Услуги;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осуществление оценки качества предоставления Услуги;</w:t>
      </w:r>
    </w:p>
    <w:p>
      <w:pPr>
        <w:pStyle w:val="Normal"/>
        <w:widowControl w:val="false"/>
        <w:spacing w:before="24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подача жалобы на решения и (или) действия (бездействие) Уполномоченного органа, его территориальных органов и (или) их должностных лиц.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 xml:space="preserve">Исчерпывающий перечень документов, необходимых для предоставления Услуги 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30.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№2, содержащейся в приложении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31. Сведения о формах заявлений приведены в таблице</w:t>
        <w:br/>
        <w:t>№4 приложения  к настоящему Административному регламенту.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0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val="en-US" w:eastAsia="ru-RU"/>
        </w:rPr>
        <w:t>III</w:t>
      </w:r>
      <w:r>
        <w:rPr>
          <w:rFonts w:ascii="Arial" w:hAnsi="Arial"/>
          <w:b w:val="false"/>
          <w:bCs w:val="false"/>
          <w:sz w:val="24"/>
          <w:szCs w:val="24"/>
          <w:lang w:eastAsia="ru-RU"/>
        </w:rPr>
        <w:t>.Состав,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Перечень осуществляемых при предоставленииУслуги административных процедур</w:t>
      </w:r>
    </w:p>
    <w:p>
      <w:pPr>
        <w:pStyle w:val="Normal"/>
        <w:ind w:firstLine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32. Перечень административных процедур, осуществляемых при предоставлении Услуги :</w:t>
      </w:r>
    </w:p>
    <w:p>
      <w:pPr>
        <w:pStyle w:val="ListParagraph"/>
        <w:numPr>
          <w:ilvl w:val="0"/>
          <w:numId w:val="4"/>
        </w:numPr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профилирование заявителя;</w:t>
      </w:r>
    </w:p>
    <w:p>
      <w:pPr>
        <w:pStyle w:val="ListParagraph"/>
        <w:numPr>
          <w:ilvl w:val="0"/>
          <w:numId w:val="4"/>
        </w:numPr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прием заявления и документови (или) информации, необходимых для предоставленияУслуги;</w:t>
      </w:r>
    </w:p>
    <w:p>
      <w:pPr>
        <w:pStyle w:val="ListParagraph"/>
        <w:numPr>
          <w:ilvl w:val="0"/>
          <w:numId w:val="4"/>
        </w:numPr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межведомственное информационное взаимодействие;</w:t>
      </w:r>
    </w:p>
    <w:p>
      <w:pPr>
        <w:pStyle w:val="ListParagraph"/>
        <w:numPr>
          <w:ilvl w:val="0"/>
          <w:numId w:val="4"/>
        </w:numPr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принятие решения о предоставлении (об отказе в предоставлении)Услуги;</w:t>
      </w:r>
    </w:p>
    <w:p>
      <w:pPr>
        <w:pStyle w:val="ListParagraph"/>
        <w:numPr>
          <w:ilvl w:val="0"/>
          <w:numId w:val="4"/>
        </w:numPr>
        <w:spacing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предоставление результата Услуги</w:t>
      </w:r>
      <w:bookmarkStart w:id="0" w:name="_GoBack"/>
      <w:bookmarkEnd w:id="0"/>
      <w:r>
        <w:rPr>
          <w:rFonts w:ascii="Arial" w:hAnsi="Arial"/>
          <w:b w:val="false"/>
          <w:bCs w:val="false"/>
          <w:sz w:val="24"/>
          <w:szCs w:val="24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240"/>
        <w:ind w:firstLine="709" w:left="0"/>
        <w:jc w:val="center"/>
        <w:outlineLvl w:val="1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IV.Способы информирования заявителя об изменении статуса рассмотрения заявления</w:t>
      </w:r>
    </w:p>
    <w:p>
      <w:pPr>
        <w:pStyle w:val="Normal"/>
        <w:ind w:firstLine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33. Перечень способов информирования заявителя об изменении статуса рассмотрения заявления:</w:t>
      </w:r>
    </w:p>
    <w:p>
      <w:pPr>
        <w:pStyle w:val="ListParagraph"/>
        <w:numPr>
          <w:ilvl w:val="0"/>
          <w:numId w:val="3"/>
        </w:numPr>
        <w:tabs>
          <w:tab w:val="clear" w:pos="1134"/>
          <w:tab w:val="left" w:pos="6096" w:leader="none"/>
        </w:tabs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по телефону в Уполномоченноморгане;</w:t>
      </w:r>
    </w:p>
    <w:p>
      <w:pPr>
        <w:pStyle w:val="ListParagraph"/>
        <w:numPr>
          <w:ilvl w:val="0"/>
          <w:numId w:val="3"/>
        </w:numPr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в личном кабинете на Единомпортале;</w:t>
      </w:r>
    </w:p>
    <w:p>
      <w:pPr>
        <w:pStyle w:val="ListParagraph"/>
        <w:numPr>
          <w:ilvl w:val="0"/>
          <w:numId w:val="3"/>
        </w:numPr>
        <w:spacing w:lineRule="auto" w:line="259" w:before="0" w:after="160"/>
        <w:ind w:firstLine="709" w:left="0"/>
        <w:contextualSpacing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в МФЦ.</w:t>
      </w:r>
      <w:r>
        <w:br w:type="page"/>
      </w:r>
    </w:p>
    <w:p>
      <w:pPr>
        <w:pStyle w:val="Normal"/>
        <w:spacing w:before="0" w:after="0"/>
        <w:ind w:firstLine="70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Приложение</w:t>
      </w:r>
    </w:p>
    <w:p>
      <w:pPr>
        <w:pStyle w:val="Normal"/>
        <w:ind w:firstLine="70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К административному регламенту,</w:t>
      </w:r>
    </w:p>
    <w:p>
      <w:pPr>
        <w:pStyle w:val="Normal"/>
        <w:ind w:firstLine="70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утвержденном Постановлением Администрации</w:t>
      </w:r>
    </w:p>
    <w:p>
      <w:pPr>
        <w:pStyle w:val="Normal"/>
        <w:ind w:firstLine="70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Солдатского  сельсовета Горшеченского района Курской области </w:t>
      </w:r>
    </w:p>
    <w:p>
      <w:pPr>
        <w:pStyle w:val="Normal"/>
        <w:ind w:firstLine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                                                                   </w:t>
      </w:r>
      <w:r>
        <w:rPr>
          <w:rFonts w:ascii="Arial" w:hAnsi="Arial"/>
          <w:b w:val="false"/>
          <w:bCs w:val="false"/>
          <w:sz w:val="24"/>
          <w:szCs w:val="24"/>
        </w:rPr>
        <w:t xml:space="preserve">от          </w:t>
      </w:r>
      <w:r>
        <w:rPr>
          <w:rFonts w:ascii="Arial" w:hAnsi="Arial"/>
          <w:b w:val="false"/>
          <w:bCs w:val="false"/>
          <w:sz w:val="24"/>
          <w:szCs w:val="24"/>
        </w:rPr>
        <w:t>04.06.2026</w:t>
      </w:r>
      <w:r>
        <w:rPr>
          <w:rFonts w:ascii="Arial" w:hAnsi="Arial"/>
          <w:b w:val="false"/>
          <w:bCs w:val="false"/>
          <w:sz w:val="24"/>
          <w:szCs w:val="24"/>
        </w:rPr>
        <w:t xml:space="preserve">г. N      </w:t>
      </w:r>
      <w:r>
        <w:rPr>
          <w:rFonts w:ascii="Arial" w:hAnsi="Arial"/>
          <w:b w:val="false"/>
          <w:bCs w:val="false"/>
          <w:sz w:val="24"/>
          <w:szCs w:val="24"/>
        </w:rPr>
        <w:t>23</w:t>
      </w:r>
      <w:r>
        <w:rPr>
          <w:rFonts w:ascii="Arial" w:hAnsi="Arial"/>
          <w:b w:val="false"/>
          <w:bCs w:val="false"/>
          <w:sz w:val="24"/>
          <w:szCs w:val="24"/>
        </w:rPr>
        <w:t xml:space="preserve">            </w:t>
      </w:r>
    </w:p>
    <w:p>
      <w:pPr>
        <w:pStyle w:val="Normal"/>
        <w:ind w:firstLine="709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ind w:hanging="284" w:left="993"/>
        <w:jc w:val="center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Перечень условных обозначений и сокращений</w:t>
      </w:r>
    </w:p>
    <w:p>
      <w:pPr>
        <w:pStyle w:val="ds-markdown-paragraph"/>
        <w:numPr>
          <w:ilvl w:val="0"/>
          <w:numId w:val="5"/>
        </w:numPr>
        <w:shd w:val="clear" w:color="auto" w:fill="FFFFFF"/>
        <w:spacing w:beforeAutospacing="0" w:before="12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Условные сокращения: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Autospacing="0" w:before="0" w:afterAutospacing="0" w:after="0"/>
        <w:ind w:firstLine="709" w:left="0"/>
        <w:jc w:val="both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Услуга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–муниципальная услуга «Перераспределение земель и(или) земельныхучастков, находящихся в государственной или муниципальной собственности, и земельных участков, находящихся в частнойсобственности»;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0" w:afterAutospacing="0" w:after="0"/>
        <w:ind w:firstLine="709" w:left="0"/>
        <w:jc w:val="both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Заявитель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–физическое лицо, индивидуальный предприниматель, юридическое лицо либо их уполномоченный представитель;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Единый портал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–федеральная государственная информационная система «Единый портал государственных и муниципальных услуг (функций)»;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jc w:val="both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Уполномоченный орган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–орган местного самоуправления, уполномоченный на предоставление Услуги 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МФЦ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–многофункциональный центр предоставления государственных и муниципальных услуг;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Заявление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–заявление о перераспределении земель и земельных участков;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jc w:val="both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СМЭВ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–единая система межведомственного электронного взаимодействия;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ЗОУИТ – зоны с особыми условиями использования территорий.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ФГИСФРГУ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–федеральная государственная информационная система «Федеральный реестр государственных и муниципальных услуг (функций)»;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ЕГРН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–Единый государственный реестр недвижимости;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ЕГРЮЛ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–Единый государственный реестр юридических лиц;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jc w:val="both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ЕГРИП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–Единый государственный реестр индивидуальных предпринимателей;</w:t>
      </w:r>
    </w:p>
    <w:p>
      <w:pPr>
        <w:pStyle w:val="ds-markdown-paragraph"/>
        <w:numPr>
          <w:ilvl w:val="1"/>
          <w:numId w:val="7"/>
        </w:numPr>
        <w:shd w:val="clear" w:color="auto" w:fill="FFFFFF"/>
        <w:spacing w:before="280" w:afterAutospacing="0" w:after="0"/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ПГС - федеральная государственная информационная система «Платформа государственных сервисов»</w:t>
      </w:r>
    </w:p>
    <w:p>
      <w:pPr>
        <w:pStyle w:val="Normal"/>
        <w:ind w:hanging="0" w:left="72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о) ЕСИА-Единая система идентификации и аутентификации.</w:t>
      </w:r>
    </w:p>
    <w:p>
      <w:pPr>
        <w:pStyle w:val="ds-markdown-paragraph"/>
        <w:numPr>
          <w:ilvl w:val="0"/>
          <w:numId w:val="5"/>
        </w:numPr>
        <w:shd w:val="clear" w:color="auto" w:fill="FFFFFF"/>
        <w:spacing w:beforeAutospacing="0" w:before="120" w:afterAutospacing="0" w:after="0"/>
        <w:ind w:firstLine="709" w:left="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Условныеобозначения: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rPr/>
      </w:pPr>
      <w:r>
        <w:rPr>
          <w:rStyle w:val="HTMLCode"/>
          <w:rFonts w:cs="Times New Roman" w:ascii="Arial" w:hAnsi="Arial"/>
          <w:b w:val="false"/>
          <w:bCs w:val="false"/>
          <w:color w:val="0F1115"/>
          <w:sz w:val="24"/>
          <w:szCs w:val="24"/>
        </w:rPr>
        <w:t>[Все]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–документ предоставляется всеми категориями заявителей;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rPr/>
      </w:pPr>
      <w:r>
        <w:rPr>
          <w:rStyle w:val="HTMLCode"/>
          <w:rFonts w:cs="Times New Roman" w:ascii="Arial" w:hAnsi="Arial"/>
          <w:b w:val="false"/>
          <w:bCs w:val="false"/>
          <w:color w:val="0F1115"/>
          <w:sz w:val="24"/>
          <w:szCs w:val="24"/>
        </w:rPr>
        <w:t>[К]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–предоставляется копия документа с предъявлением оригинала;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rPr/>
      </w:pPr>
      <w:r>
        <w:rPr>
          <w:rStyle w:val="HTMLCode"/>
          <w:rFonts w:cs="Times New Roman" w:ascii="Arial" w:hAnsi="Arial"/>
          <w:b w:val="false"/>
          <w:bCs w:val="false"/>
          <w:color w:val="0F1115"/>
          <w:sz w:val="24"/>
          <w:szCs w:val="24"/>
        </w:rPr>
        <w:t>[П]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–документ предоставляется только представителем заявителя;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rPr/>
      </w:pPr>
      <w:r>
        <w:rPr>
          <w:rStyle w:val="HTMLCode"/>
          <w:rFonts w:cs="Times New Roman" w:ascii="Arial" w:hAnsi="Arial"/>
          <w:b w:val="false"/>
          <w:bCs w:val="false"/>
          <w:color w:val="0F1115"/>
          <w:sz w:val="24"/>
          <w:szCs w:val="24"/>
        </w:rPr>
        <w:t>[О]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–представляется оригинал документа на бумажном носителе;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rPr/>
      </w:pPr>
      <w:r>
        <w:rPr>
          <w:rStyle w:val="HTMLCode"/>
          <w:rFonts w:cs="Times New Roman" w:ascii="Arial" w:hAnsi="Arial"/>
          <w:b w:val="false"/>
          <w:bCs w:val="false"/>
          <w:color w:val="0F1115"/>
          <w:sz w:val="24"/>
          <w:szCs w:val="24"/>
        </w:rPr>
        <w:t>[ПР]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–предъявление оригинала документа (для  сличения);</w:t>
      </w:r>
    </w:p>
    <w:p>
      <w:pPr>
        <w:sectPr>
          <w:headerReference w:type="even" r:id="rId13"/>
          <w:headerReference w:type="default" r:id="rId14"/>
          <w:headerReference w:type="first" r:id="rId15"/>
          <w:type w:val="nextPage"/>
          <w:pgSz w:w="11906" w:h="16838"/>
          <w:pgMar w:left="1418" w:right="567" w:gutter="0" w:header="709" w:top="851" w:footer="0" w:bottom="851"/>
          <w:pgNumType w:start="1" w:fmt="decimal"/>
          <w:formProt w:val="false"/>
          <w:titlePg/>
          <w:textDirection w:val="lrTb"/>
          <w:docGrid w:type="default" w:linePitch="360" w:charSpace="0"/>
        </w:sectPr>
        <w:pStyle w:val="ds-markdown-paragraph"/>
        <w:shd w:val="clear" w:color="auto" w:fill="FFFFFF"/>
        <w:spacing w:beforeAutospacing="0" w:before="0" w:afterAutospacing="0" w:after="0"/>
        <w:ind w:firstLine="709"/>
        <w:rPr/>
      </w:pPr>
      <w:r>
        <w:rPr>
          <w:rStyle w:val="HTMLCode"/>
          <w:rFonts w:cs="Times New Roman" w:ascii="Arial" w:hAnsi="Arial"/>
          <w:b w:val="false"/>
          <w:bCs w:val="false"/>
          <w:color w:val="0F1115"/>
          <w:sz w:val="24"/>
          <w:szCs w:val="24"/>
        </w:rPr>
        <w:t>[Э]</w:t>
      </w:r>
      <w:r>
        <w:rPr>
          <w:rFonts w:ascii="Arial" w:hAnsi="Arial"/>
          <w:b w:val="false"/>
          <w:bCs w:val="false"/>
          <w:color w:val="0F1115"/>
          <w:sz w:val="24"/>
          <w:szCs w:val="24"/>
        </w:rPr>
        <w:t>–документ может быть представлен в форме электронного документа (электронный документ,файл).</w:t>
      </w:r>
    </w:p>
    <w:p>
      <w:pPr>
        <w:pStyle w:val="Heading3"/>
        <w:numPr>
          <w:ilvl w:val="0"/>
          <w:numId w:val="6"/>
        </w:numPr>
        <w:shd w:val="clear" w:color="auto" w:fill="FFFFFF"/>
        <w:spacing w:before="480" w:after="240"/>
        <w:jc w:val="center"/>
        <w:rPr>
          <w:b w:val="false"/>
          <w:bCs w:val="false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</w:rPr>
        <w:t>Идентификаторы категорий (признаков) заявителей</w:t>
      </w:r>
    </w:p>
    <w:p>
      <w:pPr>
        <w:pStyle w:val="ds-markdown-paragraph"/>
        <w:shd w:val="clear" w:color="auto" w:fill="FFFFFF"/>
        <w:spacing w:beforeAutospacing="0" w:before="240" w:afterAutospacing="0" w:after="24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Таблица № 1</w:t>
      </w:r>
    </w:p>
    <w:tbl>
      <w:tblPr>
        <w:tblStyle w:val="30"/>
        <w:tblW w:w="14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0"/>
        <w:gridCol w:w="6613"/>
        <w:gridCol w:w="2551"/>
        <w:gridCol w:w="2551"/>
        <w:gridCol w:w="2551"/>
      </w:tblGrid>
      <w:tr>
        <w:trPr>
          <w:trHeight w:val="233" w:hRule="atLeast"/>
        </w:trPr>
        <w:tc>
          <w:tcPr>
            <w:tcW w:w="4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661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Наименования отдельных признаков заявителей</w:t>
            </w:r>
          </w:p>
        </w:tc>
        <w:tc>
          <w:tcPr>
            <w:tcW w:w="765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Результат предоставления Услуги</w:t>
            </w:r>
          </w:p>
        </w:tc>
      </w:tr>
      <w:tr>
        <w:trPr>
          <w:trHeight w:val="233" w:hRule="atLeast"/>
        </w:trPr>
        <w:tc>
          <w:tcPr>
            <w:tcW w:w="47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61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решение об утверждении схемы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согласие на заключение соглашения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исправление опечаток</w:t>
            </w:r>
          </w:p>
        </w:tc>
      </w:tr>
      <w:tr>
        <w:trPr/>
        <w:tc>
          <w:tcPr>
            <w:tcW w:w="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66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Физические лица (граждане Российской Федерации, иностранные граждане, лица без гражданства), обратившиеся лично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3А</w:t>
            </w:r>
          </w:p>
        </w:tc>
      </w:tr>
      <w:tr>
        <w:trPr/>
        <w:tc>
          <w:tcPr>
            <w:tcW w:w="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66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Физические лица, действующие через уполномоченного представителя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1Б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2Б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3Б</w:t>
            </w:r>
          </w:p>
        </w:tc>
      </w:tr>
      <w:tr>
        <w:trPr/>
        <w:tc>
          <w:tcPr>
            <w:tcW w:w="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66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Индивидуальные предприниматели, обратившиеся лично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1В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2В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3В</w:t>
            </w:r>
          </w:p>
        </w:tc>
      </w:tr>
      <w:tr>
        <w:trPr/>
        <w:tc>
          <w:tcPr>
            <w:tcW w:w="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66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Индивидуальные предприниматели, действующие через уполномоченного представителя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1Г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2Г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3Г</w:t>
            </w:r>
          </w:p>
        </w:tc>
      </w:tr>
      <w:tr>
        <w:trPr/>
        <w:tc>
          <w:tcPr>
            <w:tcW w:w="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66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Юридические лица, обратившиеся лично (руководитель или иное лицо, действующее без доверенности)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1Д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2Д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3Д</w:t>
            </w:r>
          </w:p>
        </w:tc>
      </w:tr>
      <w:tr>
        <w:trPr/>
        <w:tc>
          <w:tcPr>
            <w:tcW w:w="4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66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Юридические лица, действующие через уполномоченного представителя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1Е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2Е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3Е</w:t>
            </w:r>
          </w:p>
        </w:tc>
      </w:tr>
    </w:tbl>
    <w:p>
      <w:pPr>
        <w:sectPr>
          <w:headerReference w:type="even" r:id="rId16"/>
          <w:headerReference w:type="default" r:id="rId17"/>
          <w:headerReference w:type="first" r:id="rId18"/>
          <w:type w:val="nextPage"/>
          <w:pgSz w:orient="landscape" w:w="16838" w:h="11906"/>
          <w:pgMar w:left="1134" w:right="567" w:gutter="0" w:header="709" w:top="1701" w:footer="0" w:bottom="991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Heading3"/>
        <w:numPr>
          <w:ilvl w:val="0"/>
          <w:numId w:val="6"/>
        </w:numPr>
        <w:shd w:val="clear" w:color="auto" w:fill="FFFFFF"/>
        <w:spacing w:before="480" w:after="240"/>
        <w:jc w:val="center"/>
        <w:rPr>
          <w:b w:val="false"/>
          <w:bCs w:val="false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</w:rPr>
        <w:t>Исчерпывающий перечень документов, необходимых для предоставления Услуги</w:t>
      </w:r>
    </w:p>
    <w:p>
      <w:pPr>
        <w:pStyle w:val="ds-markdown-paragraph"/>
        <w:shd w:val="clear" w:color="auto" w:fill="FFFFFF"/>
        <w:spacing w:beforeAutospacing="0" w:before="240" w:afterAutospacing="0" w:after="24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Таблица № 2</w:t>
      </w:r>
    </w:p>
    <w:tbl>
      <w:tblPr>
        <w:tblStyle w:val="30"/>
        <w:tblW w:w="99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8"/>
        <w:gridCol w:w="2435"/>
        <w:gridCol w:w="3126"/>
        <w:gridCol w:w="2160"/>
        <w:gridCol w:w="1740"/>
      </w:tblGrid>
      <w:tr>
        <w:trPr/>
        <w:tc>
          <w:tcPr>
            <w:tcW w:w="4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Идентификаторы категорий (признаков) заявителей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Перечень необходимых для предоставления Услуги документов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Способы подачи документов, требования к представлению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Иные требования</w:t>
            </w:r>
          </w:p>
        </w:tc>
      </w:tr>
      <w:tr>
        <w:trPr/>
        <w:tc>
          <w:tcPr>
            <w:tcW w:w="991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/>
                <w:kern w:val="0"/>
                <w:sz w:val="24"/>
                <w:szCs w:val="24"/>
                <w:lang w:val="ru-RU" w:eastAsia="en-US" w:bidi="ar-SA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 , которые заявитель должен представить самостоятельно</w:t>
            </w:r>
          </w:p>
        </w:tc>
      </w:tr>
      <w:tr>
        <w:trPr>
          <w:trHeight w:val="766" w:hRule="atLeast"/>
        </w:trPr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1А-3А, 1Б-3Б, 1В-3В, 1Г-3Г, 1Д-3Д, 1Е-3Е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заявителя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ПР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1Б-3Б, 1Г-3Г, 1Е-3Е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Документ, подтверждающий полномочия представителя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1А-2А, 1Б-2Б, 1В-2В, 1Г-2Г, 1Д-2Д, 1Е-2Е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Правоустанавливающие документы на земельный участок, находящийся в частной собственности, если права на него не зарегистрированы в ЕГРН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1А-3А, 1Б-3Б, 1В-3В, 1Г-3Г, 1Д-3Д, 1Е-3Е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Схема расположения земельного участка на кадастровом плане территории (в случаях, когда образование земельного участка осуществляется на основании такой схемы)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102" w:left="-102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1А-2А, 1Б-2Б, 1В-2В, 1Г-2Г, 1Д-2Д, 1Е-2Е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Согласие в письменной форме лиц, указанных в пункте 4 статьи 11.2 Земельного кодекса РФ, если земельные участки, которые предлагается перераспределить, обременены правами таких лиц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52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1А-2А, 1Б-2Б, 1В-2В, 1Г-2Г, 1Д-2Д, 1Е-2Е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Документы, подтверждающие принадлежность зданий, сооружений, объектов незавершённого строительства, расположенных на земельном участке (при наличии)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52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9919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/>
                <w:kern w:val="0"/>
                <w:sz w:val="24"/>
                <w:szCs w:val="24"/>
                <w:lang w:val="ru-RU" w:eastAsia="en-US" w:bidi="ar-SA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 , которые заявитель вправе преставить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1А-2А, 1Б-2Б, 1В-2В, 1Г-2Г, 1Д-2Д, 1Е-2Е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Выписка из ЕГРН об объекте недвижимости (земельном участке), подтверждающая зарегистрированные права, либо уведомление об отсутствии таких сведений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52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-202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1В-2В, 1Г-2Г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Выписка из ЕГРИП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52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-202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1Д-2Д, 1Е-2Е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Выписка из ЕГРЮЛ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52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 w:left="-202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458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hanging="0" w:left="0"/>
              <w:contextualSpacing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1А-2А, 1Б-2Б, 1В-2В, 1Г-2Г, 1Д-2Д, 1Е-2Е</w:t>
            </w:r>
          </w:p>
        </w:tc>
        <w:tc>
          <w:tcPr>
            <w:tcW w:w="3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Сведения о ЗОУИТ</w:t>
            </w:r>
          </w:p>
        </w:tc>
        <w:tc>
          <w:tcPr>
            <w:tcW w:w="21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52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К - МФЦ,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color w:val="0F1115"/>
                <w:kern w:val="0"/>
                <w:sz w:val="24"/>
                <w:szCs w:val="24"/>
                <w:lang w:val="ru-RU" w:eastAsia="ru-RU" w:bidi="ar-SA"/>
              </w:rPr>
              <w:t>Э – Единый портал</w:t>
            </w:r>
          </w:p>
        </w:tc>
        <w:tc>
          <w:tcPr>
            <w:tcW w:w="174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</w:tbl>
    <w:p>
      <w:pPr>
        <w:pStyle w:val="NoSpacing"/>
        <w:numPr>
          <w:ilvl w:val="0"/>
          <w:numId w:val="0"/>
        </w:numPr>
        <w:ind w:hanging="0" w:left="0"/>
        <w:outlineLvl w:val="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59" w:before="0" w:after="16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  <w:r>
        <w:br w:type="page"/>
      </w:r>
    </w:p>
    <w:p>
      <w:pPr>
        <w:pStyle w:val="Heading3"/>
        <w:numPr>
          <w:ilvl w:val="0"/>
          <w:numId w:val="6"/>
        </w:numPr>
        <w:shd w:val="clear" w:color="auto" w:fill="FFFFFF"/>
        <w:spacing w:lineRule="auto" w:line="240" w:before="0" w:after="0"/>
        <w:ind w:hanging="0" w:left="0"/>
        <w:jc w:val="center"/>
        <w:rPr>
          <w:b w:val="false"/>
          <w:bCs w:val="false"/>
        </w:rPr>
      </w:pPr>
      <w:r>
        <w:rPr>
          <w:rFonts w:eastAsia="Times New Roman" w:cs="Times New Roman" w:ascii="Arial" w:hAnsi="Arial"/>
          <w:b w:val="false"/>
          <w:bCs w:val="false"/>
          <w:color w:val="auto"/>
          <w:sz w:val="24"/>
          <w:szCs w:val="24"/>
        </w:rPr>
        <w:t xml:space="preserve">Исчерпывающий перечень оснований для отказа в приёме заявления и документов, оснований для приостановления предоставления Услуги или отказа в предоставлении Услуги </w:t>
      </w:r>
    </w:p>
    <w:p>
      <w:pPr>
        <w:pStyle w:val="ds-markdown-paragraph"/>
        <w:shd w:val="clear" w:color="auto" w:fill="FFFFFF"/>
        <w:spacing w:beforeAutospacing="0" w:before="240" w:afterAutospacing="0" w:after="240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</w:rPr>
        <w:t>Таблица № 3</w:t>
      </w:r>
    </w:p>
    <w:tbl>
      <w:tblPr>
        <w:tblStyle w:val="30"/>
        <w:tblW w:w="97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630"/>
        <w:gridCol w:w="6422"/>
        <w:gridCol w:w="2687"/>
      </w:tblGrid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Перечень оснований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Идентификаторы категорий (признаков) заявителей</w:t>
            </w:r>
          </w:p>
        </w:tc>
      </w:tr>
      <w:tr>
        <w:trPr>
          <w:trHeight w:val="513" w:hRule="atLeast"/>
        </w:trPr>
        <w:tc>
          <w:tcPr>
            <w:tcW w:w="97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Исчерпывающий перечень оснований для отказа в приёме заявления и документов</w:t>
            </w:r>
          </w:p>
        </w:tc>
      </w:tr>
      <w:tr>
        <w:trPr>
          <w:trHeight w:val="737" w:hRule="atLeast"/>
        </w:trPr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РФ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Не представлен оригинал документа, удостоверяющего личность заявителя (при личном обращении)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Документы содержат повреждения, наличие которых не позволяет в полном объёме использовать информацию и сведения, содержащиеся в документах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Не представлен документ, подтверждающий полномочия представителя (в случае обращения представителя)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1Б-3Б, 1Г-3Г, 1Е-3Е</w:t>
            </w:r>
          </w:p>
        </w:tc>
      </w:tr>
      <w:tr>
        <w:trPr>
          <w:trHeight w:val="461" w:hRule="atLeast"/>
        </w:trPr>
        <w:tc>
          <w:tcPr>
            <w:tcW w:w="97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703" w:hRule="atLeast"/>
        </w:trPr>
        <w:tc>
          <w:tcPr>
            <w:tcW w:w="973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Исчерпывающий перечень оснований для отказа в предоставлении Услуги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РФ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Не представлено в письменной форме согласие лиц, указанных в пункте 4 статьи 11.2 Земельного кодекса РФ, если земельные участки обременены правами таких лиц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 земельном участке, на который возникает право частной собственности, будут расположены здания, сооружения, объекты незавершённого строительства, находящиеся в государственной или муниципальной собственности, в собственности других лиц (за исключением случаев, предусмотренных законом)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Проектом межевания или схемой расположения предусматривается перераспределение земельного участка, находящегося в частной собственности, и земель, изъятых из оборота или ограниченных в обороте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Образование земельного участка предусматривается путем перераспределения с землями, зарезервированными для государственных или муниципальных нужд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Земельный участок, находящийся в государственной или муниципальной собственности, является предметом аукциона, извещение о котором размещено, либо в отношении него принято решение о предварительном согласовании предоставления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 отношении земель и (или) земельных участков, находящихся в государственной или муниципальной собственности, подано заявление о предварительном согласовании или о предоставлении и не принято решение об отказе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 результате перераспределения площадь земельного участка, на который возникает право частной собственности, превысит предельные максимальные размеры, установленные для таких земель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Образование земельного участка предусматривается путем перераспределения с землями, из которых возможно образовать самостоятельный участок без нарушения требований статьи 11.9 ЗК РФ (за исключением случаев, предусмотренных подпунктами 1 и 4 пункта 1 статьи 39.28 ЗК РФ)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РФ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утверждённым документам территориального планирования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18.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Земельный участок, образование которого предусмотрено схемой расположения, расположен в границах территории, в отношении которой утверждён проект межевания территории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  <w:tr>
        <w:trPr/>
        <w:tc>
          <w:tcPr>
            <w:tcW w:w="63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6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Отсутствие сведений о земельном участке в Едином государственном реестре недвижимости</w:t>
            </w:r>
          </w:p>
        </w:tc>
        <w:tc>
          <w:tcPr>
            <w:tcW w:w="26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Все</w:t>
            </w:r>
          </w:p>
        </w:tc>
      </w:tr>
    </w:tbl>
    <w:p>
      <w:pPr>
        <w:pStyle w:val="NoSpacing"/>
        <w:numPr>
          <w:ilvl w:val="0"/>
          <w:numId w:val="0"/>
        </w:numPr>
        <w:ind w:hanging="0" w:left="0"/>
        <w:outlineLvl w:val="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59" w:before="0" w:after="16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center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Сведения о формах заявлений заявителя</w:t>
      </w:r>
    </w:p>
    <w:p>
      <w:pPr>
        <w:pStyle w:val="Normal"/>
        <w:jc w:val="center"/>
        <w:rPr>
          <w:rFonts w:ascii="Arial" w:hAnsi="Arial"/>
          <w:b w:val="false"/>
          <w:bCs w:val="false"/>
          <w:sz w:val="24"/>
          <w:szCs w:val="24"/>
          <w:lang w:eastAsia="ru-RU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</w:r>
    </w:p>
    <w:p>
      <w:pPr>
        <w:pStyle w:val="Normal"/>
        <w:spacing w:before="0" w:after="120"/>
        <w:ind w:firstLine="709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  <w:lang w:eastAsia="ru-RU"/>
        </w:rPr>
        <w:t>Таблица № 4</w:t>
      </w:r>
    </w:p>
    <w:tbl>
      <w:tblPr>
        <w:tblW w:w="9633" w:type="dxa"/>
        <w:jc w:val="left"/>
        <w:tblInd w:w="1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/>
      </w:tblPr>
      <w:tblGrid>
        <w:gridCol w:w="556"/>
        <w:gridCol w:w="1848"/>
        <w:gridCol w:w="2835"/>
        <w:gridCol w:w="2267"/>
        <w:gridCol w:w="2127"/>
      </w:tblGrid>
      <w:tr>
        <w:trPr/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Идентификатор заявителя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hanging="0" w:left="142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Наименование заявления заявителя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Форма заявления заявителя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Способ предоставления, требования</w:t>
            </w:r>
          </w:p>
        </w:tc>
      </w:tr>
      <w:tr>
        <w:trPr/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1А-2А, 1Б-2Б, 1В-2В, 1Г-2Г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hanging="0" w:left="141" w:right="142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Заявление о перераспределении земель и земельных участков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для физического лица или индивидуального предпренимателя в том числе для представителя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hanging="0" w:left="141" w:right="142"/>
              <w:rPr/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По </w:t>
            </w:r>
            <w:hyperlink r:id="rId19">
              <w:r>
                <w:rPr>
                  <w:rStyle w:val="ListLabel84"/>
                  <w:rFonts w:ascii="Arial" w:hAnsi="Arial"/>
                  <w:b w:val="false"/>
                  <w:bCs w:val="false"/>
                  <w:sz w:val="24"/>
                  <w:szCs w:val="24"/>
                  <w:lang w:eastAsia="ru-RU"/>
                </w:rPr>
                <w:t>форме</w:t>
              </w:r>
            </w:hyperlink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 № 1, приведенной в настоящем приложении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ind w:hanging="1010" w:left="142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О – МФЦ</w:t>
            </w:r>
          </w:p>
          <w:p>
            <w:pPr>
              <w:pStyle w:val="Normal"/>
              <w:widowControl w:val="false"/>
              <w:ind w:hanging="0" w:left="142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Э – Единый портал</w:t>
            </w:r>
          </w:p>
        </w:tc>
      </w:tr>
      <w:tr>
        <w:trPr/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ind w:hanging="0" w:left="0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1Д-2Д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hanging="0" w:left="141" w:right="142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Заявление о перераспределении земель и земельных участков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для юридического лица в том числе для представителя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hanging="0" w:left="141" w:right="142"/>
              <w:rPr/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По </w:t>
            </w:r>
            <w:hyperlink r:id="rId20">
              <w:r>
                <w:rPr>
                  <w:rStyle w:val="ListLabel84"/>
                  <w:rFonts w:ascii="Arial" w:hAnsi="Arial"/>
                  <w:b w:val="false"/>
                  <w:bCs w:val="false"/>
                  <w:sz w:val="24"/>
                  <w:szCs w:val="24"/>
                  <w:lang w:eastAsia="ru-RU"/>
                </w:rPr>
                <w:t>форме</w:t>
              </w:r>
            </w:hyperlink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 xml:space="preserve"> № 2, приведенной в настоящем приложении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ind w:hanging="1010" w:left="142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О – МФЦ</w:t>
            </w:r>
          </w:p>
          <w:p>
            <w:pPr>
              <w:pStyle w:val="Normal"/>
              <w:widowControl w:val="false"/>
              <w:ind w:hanging="0" w:left="142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lang w:eastAsia="ru-RU"/>
              </w:rPr>
              <w:t>Э – Единый портал</w:t>
            </w:r>
          </w:p>
        </w:tc>
      </w:tr>
    </w:tbl>
    <w:p>
      <w:pPr>
        <w:pStyle w:val="Normal"/>
        <w:spacing w:lineRule="auto" w:line="259" w:before="0" w:after="16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59" w:before="0" w:after="16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  <w:r>
        <w:br w:type="page"/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center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Форма заявления для предоставления Услуги </w:t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Форма №1</w:t>
      </w:r>
    </w:p>
    <w:p>
      <w:pPr>
        <w:pStyle w:val="ListParagraph"/>
        <w:ind w:hanging="0" w:left="70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_____________________________</w:t>
      </w:r>
    </w:p>
    <w:p>
      <w:pPr>
        <w:pStyle w:val="ListParagraph"/>
        <w:ind w:hanging="0" w:left="709"/>
        <w:jc w:val="right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  <w:shd w:fill="FFFFFF" w:val="clear"/>
        </w:rPr>
        <w:t>(наименование муниципального образования)</w:t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center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ЗАЯВЛЕНИЕ</w:t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tbl>
      <w:tblPr>
        <w:tblW w:w="9351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005"/>
        <w:gridCol w:w="2093"/>
        <w:gridCol w:w="1846"/>
        <w:gridCol w:w="2406"/>
      </w:tblGrid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ФИО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Дата рождения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СНИЛС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ИНН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ОГРНИП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Наименование документа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удостоверяющего личность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Дата выдачи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Кем выдан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Проживающего по адресу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eastAsia="Microsoft YaHei" w:ascii="Arial" w:hAnsi="Arial"/>
                <w:b w:val="false"/>
                <w:bCs w:val="false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ФИО (представителя)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Дата рождения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СНИЛС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Наименование документа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удостоверяющего личность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Дата выдачи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Кем выдан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Проживающего по адресу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Телефон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Документ, подтверждающий полномочия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color w:val="0F1115"/>
          <w:sz w:val="24"/>
          <w:szCs w:val="24"/>
          <w:shd w:fill="FFFFFF" w:val="clear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>
      <w:pPr>
        <w:pStyle w:val="ListParagraph"/>
        <w:ind w:hanging="0" w:left="709"/>
        <w:jc w:val="both"/>
        <w:rPr>
          <w:rFonts w:ascii="Arial" w:hAnsi="Arial" w:cs="Segoe UI"/>
          <w:b w:val="false"/>
          <w:bCs w:val="false"/>
          <w:color w:val="0F1115"/>
          <w:sz w:val="24"/>
          <w:szCs w:val="24"/>
          <w:shd w:fill="FFFFFF" w:val="clear"/>
        </w:rPr>
      </w:pPr>
      <w:r>
        <w:rPr>
          <w:rFonts w:cs="Segoe UI" w:ascii="Arial" w:hAnsi="Arial"/>
          <w:b w:val="false"/>
          <w:bCs w:val="false"/>
          <w:color w:val="0F1115"/>
          <w:sz w:val="24"/>
          <w:szCs w:val="24"/>
          <w:shd w:fill="FFFFFF" w:val="clear"/>
        </w:rPr>
      </w:r>
    </w:p>
    <w:tbl>
      <w:tblPr>
        <w:tblStyle w:val="aa"/>
        <w:tblW w:w="9009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01"/>
        <w:gridCol w:w="5007"/>
      </w:tblGrid>
      <w:tr>
        <w:trPr>
          <w:trHeight w:val="347" w:hRule="atLeast"/>
        </w:trPr>
        <w:tc>
          <w:tcPr>
            <w:tcW w:w="40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0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0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Цель использования земельного участка</w:t>
            </w:r>
          </w:p>
        </w:tc>
        <w:tc>
          <w:tcPr>
            <w:tcW w:w="50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0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Местоположение земельного участка (адрес)</w:t>
            </w:r>
          </w:p>
        </w:tc>
        <w:tc>
          <w:tcPr>
            <w:tcW w:w="50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О готовности результата прошу сообщить по телефону: _______________</w:t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«___»_________ 20___ г._____________________</w:t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ab/>
        <w:tab/>
        <w:tab/>
        <w:tab/>
        <w:t>(подпись)</w:t>
      </w:r>
    </w:p>
    <w:p>
      <w:pPr>
        <w:pStyle w:val="Normal"/>
        <w:spacing w:lineRule="auto" w:line="259" w:before="0" w:after="160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  <w:r>
        <w:br w:type="page"/>
      </w:r>
    </w:p>
    <w:p>
      <w:pPr>
        <w:pStyle w:val="ListParagraph"/>
        <w:spacing w:before="0" w:after="0"/>
        <w:ind w:hanging="0" w:left="709"/>
        <w:contextualSpacing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Форма №2</w:t>
      </w:r>
    </w:p>
    <w:p>
      <w:pPr>
        <w:pStyle w:val="ListParagraph"/>
        <w:ind w:hanging="0" w:left="709"/>
        <w:jc w:val="right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_____________________________</w:t>
      </w:r>
    </w:p>
    <w:p>
      <w:pPr>
        <w:pStyle w:val="ListParagraph"/>
        <w:ind w:hanging="0" w:left="709"/>
        <w:jc w:val="right"/>
        <w:rPr/>
      </w:pPr>
      <w:r>
        <w:rPr>
          <w:rStyle w:val="Strong"/>
          <w:rFonts w:ascii="Arial" w:hAnsi="Arial"/>
          <w:b w:val="false"/>
          <w:bCs w:val="false"/>
          <w:color w:val="0F1115"/>
          <w:sz w:val="24"/>
          <w:szCs w:val="24"/>
          <w:shd w:fill="FFFFFF" w:val="clear"/>
        </w:rPr>
        <w:t>(наименование муниципального образования)</w:t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center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ЗАЯВЛЕНИЕ</w:t>
      </w:r>
    </w:p>
    <w:tbl>
      <w:tblPr>
        <w:tblW w:w="1006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3000"/>
        <w:gridCol w:w="2098"/>
        <w:gridCol w:w="1843"/>
        <w:gridCol w:w="3118"/>
      </w:tblGrid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ИНН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ОГРН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КПП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31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Юридический адрес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Фактический адрес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Телефон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ФИО представителя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Дата рождения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СНИЛС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Наименование документа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удостоверяющего личность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Серия, номер документа удостоверяющего личность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Дата выдачи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Кем выдан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Проживающего по адресу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Телефон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13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0" w:left="57"/>
              <w:jc w:val="center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  <w:t>Документ, подтверждающий полномочия</w:t>
            </w:r>
          </w:p>
        </w:tc>
        <w:tc>
          <w:tcPr>
            <w:tcW w:w="7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ListParagraph"/>
        <w:ind w:firstLine="709" w:left="0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color w:val="0F1115"/>
          <w:sz w:val="24"/>
          <w:szCs w:val="24"/>
          <w:shd w:fill="FFFFFF" w:val="clear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>
      <w:pPr>
        <w:pStyle w:val="ListParagraph"/>
        <w:ind w:hanging="0" w:left="709"/>
        <w:jc w:val="both"/>
        <w:rPr>
          <w:rFonts w:ascii="Arial" w:hAnsi="Arial" w:cs="Segoe UI"/>
          <w:b w:val="false"/>
          <w:bCs w:val="false"/>
          <w:color w:val="0F1115"/>
          <w:sz w:val="24"/>
          <w:szCs w:val="24"/>
          <w:shd w:fill="FFFFFF" w:val="clear"/>
        </w:rPr>
      </w:pPr>
      <w:r>
        <w:rPr>
          <w:rFonts w:cs="Segoe UI" w:ascii="Arial" w:hAnsi="Arial"/>
          <w:b w:val="false"/>
          <w:bCs w:val="false"/>
          <w:color w:val="0F1115"/>
          <w:sz w:val="24"/>
          <w:szCs w:val="24"/>
          <w:shd w:fill="FFFFFF" w:val="clear"/>
        </w:rPr>
      </w:r>
    </w:p>
    <w:tbl>
      <w:tblPr>
        <w:tblStyle w:val="aa"/>
        <w:tblW w:w="94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23"/>
        <w:gridCol w:w="5106"/>
      </w:tblGrid>
      <w:tr>
        <w:trPr>
          <w:trHeight w:val="347" w:hRule="atLeast"/>
        </w:trPr>
        <w:tc>
          <w:tcPr>
            <w:tcW w:w="43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1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3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Цель использования земельного участка</w:t>
            </w:r>
          </w:p>
        </w:tc>
        <w:tc>
          <w:tcPr>
            <w:tcW w:w="51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3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Местоположение земельного участка (адрес)</w:t>
            </w:r>
          </w:p>
        </w:tc>
        <w:tc>
          <w:tcPr>
            <w:tcW w:w="51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ascii="Arial" w:hAnsi="Arial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О готовности результата прошу сообщить по телефону: _______________</w:t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«___»_________ 20___ г._____________________</w:t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ab/>
        <w:tab/>
        <w:tab/>
        <w:tab/>
        <w:t>(подпись)</w:t>
      </w:r>
    </w:p>
    <w:p>
      <w:pPr>
        <w:pStyle w:val="ListParagraph"/>
        <w:ind w:hanging="0" w:left="709"/>
        <w:jc w:val="both"/>
        <w:rPr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 </w:t>
      </w:r>
      <w:r>
        <w:rPr>
          <w:rFonts w:ascii="Arial" w:hAnsi="Arial"/>
          <w:b w:val="false"/>
          <w:bCs w:val="false"/>
          <w:sz w:val="24"/>
          <w:szCs w:val="24"/>
        </w:rPr>
        <w:t>М.П. (при наличии)</w:t>
      </w:r>
    </w:p>
    <w:p>
      <w:pPr>
        <w:pStyle w:val="ListParagraph"/>
        <w:ind w:hanging="0" w:left="709"/>
        <w:jc w:val="both"/>
        <w:rPr>
          <w:rFonts w:ascii="Arial" w:hAnsi="Arial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sectPr>
      <w:headerReference w:type="even" r:id="rId21"/>
      <w:headerReference w:type="default" r:id="rId22"/>
      <w:headerReference w:type="first" r:id="rId23"/>
      <w:type w:val="nextPage"/>
      <w:pgSz w:w="11906" w:h="16838"/>
      <w:pgMar w:left="1701" w:right="991" w:gutter="0" w:header="709" w:top="766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0148488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1751279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404"/>
        </w:tabs>
        <w:ind w:left="1702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96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0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04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08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12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88" w:hanging="1440"/>
      </w:pPr>
      <w:rPr/>
    </w:lvl>
  </w:abstractNum>
  <w:abstractNum w:abstractNumId="3">
    <w:lvl w:ilvl="0">
      <w:start w:val="1"/>
      <w:numFmt w:val="russianLower"/>
      <w:suff w:val="space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decimal"/>
      <w:suff w:val="space"/>
      <w:lvlText w:val="%2."/>
      <w:lvlJc w:val="left"/>
      <w:pPr>
        <w:tabs>
          <w:tab w:val="num" w:pos="0"/>
        </w:tabs>
        <w:ind w:left="2771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upperRoman"/>
      <w:suff w:val="space"/>
      <w:lvlText w:val="%1."/>
      <w:lvlJc w:val="left"/>
      <w:pPr>
        <w:tabs>
          <w:tab w:val="num" w:pos="0"/>
        </w:tabs>
        <w:ind w:left="1429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russianLower"/>
      <w:suff w:val="space"/>
      <w:lvlText w:val="%2)"/>
      <w:lvlJc w:val="left"/>
      <w:pPr>
        <w:tabs>
          <w:tab w:val="num" w:pos="0"/>
        </w:tabs>
        <w:ind w:left="2771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1134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55f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uiPriority w:val="9"/>
    <w:qFormat/>
    <w:rsid w:val="00285b63"/>
    <w:pPr>
      <w:keepNext w:val="true"/>
      <w:keepLines/>
      <w:widowControl/>
      <w:suppressAutoHyphens w:val="true"/>
      <w:bidi w:val="0"/>
      <w:spacing w:lineRule="auto" w:line="259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kern w:val="0"/>
      <w:sz w:val="28"/>
      <w:szCs w:val="28"/>
      <w:lang w:val="ru-RU" w:eastAsia="en-US" w:bidi="ar-SA"/>
    </w:rPr>
  </w:style>
  <w:style w:type="paragraph" w:styleId="Heading2">
    <w:name w:val="Heading 2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kern w:val="0"/>
      <w:sz w:val="26"/>
      <w:szCs w:val="26"/>
      <w:lang w:val="ru-RU" w:eastAsia="en-US" w:bidi="ar-SA"/>
    </w:rPr>
  </w:style>
  <w:style w:type="paragraph" w:styleId="Heading3">
    <w:name w:val="Heading 3"/>
    <w:uiPriority w:val="9"/>
    <w:unhideWhenUsed/>
    <w:qFormat/>
    <w:rsid w:val="00285b63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kern w:val="0"/>
      <w:sz w:val="22"/>
      <w:szCs w:val="22"/>
      <w:lang w:val="ru-RU" w:eastAsia="en-US" w:bidi="ar-SA"/>
    </w:rPr>
  </w:style>
  <w:style w:type="paragraph" w:styleId="Heading4">
    <w:name w:val="Heading 4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5B9BD5"/>
      <w:kern w:val="0"/>
      <w:sz w:val="22"/>
      <w:szCs w:val="22"/>
      <w:lang w:val="ru-RU" w:eastAsia="en-US" w:bidi="ar-SA"/>
    </w:rPr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suppressAutoHyphens w:val="true"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Style14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Style15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InternetLink">
    <w:name w:val="Internet Link"/>
    <w:uiPriority w:val="99"/>
    <w:unhideWhenUsed/>
    <w:qFormat/>
    <w:rsid w:val="00c34d66"/>
    <w:rPr>
      <w:color w:themeColor="hyperlink" w:val="0563C1"/>
      <w:u w:val="single"/>
    </w:rPr>
  </w:style>
  <w:style w:type="character" w:styleId="Strong">
    <w:name w:val="Strong"/>
    <w:basedOn w:val="DefaultParagraphFont"/>
    <w:uiPriority w:val="22"/>
    <w:qFormat/>
    <w:rsid w:val="00d30bf5"/>
    <w:rPr>
      <w:b/>
      <w:bCs/>
    </w:rPr>
  </w:style>
  <w:style w:type="character" w:styleId="ConsPlusNormal" w:customStyle="1">
    <w:name w:val="ConsPlusNormal Знак"/>
    <w:uiPriority w:val="99"/>
    <w:qFormat/>
    <w:locked/>
    <w:rsid w:val="00345ff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AnnotationText">
    <w:name w:val="Annotation Text"/>
    <w:basedOn w:val="Normal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hanging="0" w:left="720"/>
      <w:contextualSpacing/>
    </w:pPr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b22e57"/>
    <w:pPr>
      <w:tabs>
        <w:tab w:val="clear" w:pos="1134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uiPriority w:val="99"/>
    <w:semiHidden/>
    <w:unhideWhenUsed/>
    <w:rsid w:val="00db21fa"/>
    <w:pPr/>
    <w:rPr>
      <w:szCs w:val="20"/>
    </w:rPr>
  </w:style>
  <w:style w:type="paragraph" w:styleId="FootnoteText">
    <w:name w:val="Footnote Text"/>
    <w:basedOn w:val="Normal"/>
    <w:uiPriority w:val="99"/>
    <w:unhideWhenUsed/>
    <w:rsid w:val="00bb289a"/>
    <w:pPr/>
    <w:rPr>
      <w:szCs w:val="20"/>
    </w:rPr>
  </w:style>
  <w:style w:type="paragraph" w:styleId="NoSpacing">
    <w:name w:val="No Spacing"/>
    <w:qFormat/>
    <w:rsid w:val="00ce3de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6" w:customStyle="1">
    <w:name w:val="Знак Знак6 Знак Знак"/>
    <w:basedOn w:val="Normal"/>
    <w:qFormat/>
    <w:rsid w:val="00c075bb"/>
    <w:pPr>
      <w:spacing w:lineRule="exact" w:line="240" w:before="0" w:after="160"/>
    </w:pPr>
    <w:rPr>
      <w:rFonts w:ascii="Verdana" w:hAnsi="Verdana"/>
      <w:szCs w:val="20"/>
      <w:lang w:val="en-US"/>
    </w:rPr>
  </w:style>
  <w:style w:type="paragraph" w:styleId="ds-markdown-paragraph" w:customStyle="1">
    <w:name w:val="ds-markdown-paragraph"/>
    <w:basedOn w:val="Normal"/>
    <w:qFormat/>
    <w:rsid w:val="00d30bf5"/>
    <w:pPr>
      <w:spacing w:beforeAutospacing="1" w:afterAutospacing="1"/>
    </w:pPr>
    <w:rPr>
      <w:sz w:val="24"/>
      <w:szCs w:val="24"/>
      <w:lang w:eastAsia="ru-RU"/>
    </w:rPr>
  </w:style>
  <w:style w:type="paragraph" w:styleId="ConsPlusNormal1" w:customStyle="1">
    <w:name w:val="ConsPlusNormal"/>
    <w:uiPriority w:val="99"/>
    <w:qFormat/>
    <w:rsid w:val="00345ff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2B87DEF8ACDFA6562A17114869CF7DBBAF9290E7990E5B6CEEC1F4920D5bAL" TargetMode="External"/><Relationship Id="rId3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325955550&amp;dst=976&amp;fld=134" TargetMode="External"/><Relationship Id="rId4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2335223846&amp;dst=114&amp;fld=134" TargetMode="External"/><Relationship Id="rId5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23507210&amp;dst=1098&amp;fld=134" TargetMode="External"/><Relationship Id="rId6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11694758&amp;dst=652&amp;fld=134" TargetMode="External"/><Relationship Id="rId7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3006619422&amp;dst=165&amp;fld=134" TargetMode="External"/><Relationship Id="rId8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393116028&amp;dst=977&amp;fld=134" TargetMode="External"/><Relationship Id="rId9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661824217&amp;dst=980&amp;fld=134" TargetMode="External"/><Relationship Id="rId10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196378&amp;rnd=228224.1208831673" TargetMode="External"/><Relationship Id="rId11" Type="http://schemas.openxmlformats.org/officeDocument/2006/relationships/hyperlink" Target="../../../../../..//4600-app05/biblioteca$/&#1062;&#1077;&#1085;&#1090;&#1088;%20&#1054;&#1087;&#1090;&#1080;&#1084;&#1080;&#1079;&#1072;&#1094;&#1080;&#1080;%20&#1059;&#1089;&#1083;&#1091;&#1075;/&#1054;&#1062;&#1057;_&#1052;&#1055;_&#1057;&#1042;&#1054;_&#1086;&#1094;&#1077;&#1085;&#1082;&#1072;_&#1088;&#1077;&#1075;&#1080;&#1086;&#1085;&#1099;/&#1084;&#1072;&#1082;&#1077;&#1090;&#1099;_&#1040;&#1056;/cgi/online.cgi%3Freq=doc&amp;base=LAW&amp;n=200114&amp;rnd=228224.1817029882&amp;dst=369&amp;fld=134" TargetMode="External"/><Relationship Id="rId12" Type="http://schemas.openxmlformats.org/officeDocument/2006/relationships/hyperlink" Target="https://login.consultant.ru/link/?req=doc&amp;base=EXP&amp;n=804566&amp;dst=100064&amp;field=134&amp;date=02.11.2024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header" Target="header5.xml"/><Relationship Id="rId18" Type="http://schemas.openxmlformats.org/officeDocument/2006/relationships/header" Target="header6.xml"/><Relationship Id="rId19" Type="http://schemas.openxmlformats.org/officeDocument/2006/relationships/hyperlink" Target="https://login.consultant.ru/link/?req=doc&amp;base=LAW&amp;n=485160&amp;dst=100017&amp;field=134&amp;date=27.01.2026" TargetMode="External"/><Relationship Id="rId20" Type="http://schemas.openxmlformats.org/officeDocument/2006/relationships/hyperlink" Target="https://login.consultant.ru/link/?req=doc&amp;base=LAW&amp;n=485160&amp;dst=100017&amp;field=134&amp;date=27.01.2026" TargetMode="External"/><Relationship Id="rId21" Type="http://schemas.openxmlformats.org/officeDocument/2006/relationships/header" Target="header7.xml"/><Relationship Id="rId22" Type="http://schemas.openxmlformats.org/officeDocument/2006/relationships/header" Target="header8.xml"/><Relationship Id="rId23" Type="http://schemas.openxmlformats.org/officeDocument/2006/relationships/header" Target="header9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<Relationship Id="rId2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JD1TYouYoqHkzdVo3gnQFdjWuiaZysT1g/gKhiwZhQw=</DigestValue>
    </Reference>
    <Reference Type="http://www.w3.org/2000/09/xmldsig#Object" URI="#idOfficeObject">
      <DigestMethod Algorithm="urn:ietf:params:xml:ns:cpxmlsec:algorithms:gostr34112012-256"/>
      <DigestValue>DNSD+OPLR4bGCcAQRIlXdkHKdZoEXZfdWDqTKdTrGyE=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bQ3KIUlQdXJ/uFCUiUWsKgiehvcplUE2A4bG216yCB0=</DigestValue>
    </Reference>
  </SignedInfo>
  <SignatureValue>8SYtLDZF6rhEYfPX0fFUtjnVkRvBMKUHqqbocFJhfIZac+IQHDh43p0I8/9brn+Q
BSfd5WGp+48DsDErpURfOQ==</SignatureValue>
  <KeyInfo>
    <X509Data>
      <X509Certificate>MIIJNjCCCOOgAwIBAgIRAMxg1yD45wuKzpi54e+Jfq4wCgYIKoUDBwEBAwIwggFh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vdCw0YfQtdC50YHRgtCy0L4wHhcNMjUwNjE4MTMzMjUwWhcNMjYwOTExMTMzMjUw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cnTDZCX08lroTk+rnv75zbeaVRw=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LFCyB3lxqxkeIn2wFZkZUlPEIRo=</DigestValue>
      </Reference>
      <Reference URI="/word/document.xml?ContentType=application/vnd.openxmlformats-officedocument.wordprocessingml.document.main+xml">
        <DigestMethod Algorithm="http://www.w3.org/2000/09/xmldsig#sha1"/>
        <DigestValue>Ug/bKD6VO3+7OqCvZVqflzNXrQI=</DigestValue>
      </Reference>
      <Reference URI="/word/fontTable.xml?ContentType=application/vnd.openxmlformats-officedocument.wordprocessingml.fontTable+xml">
        <DigestMethod Algorithm="http://www.w3.org/2000/09/xmldsig#sha1"/>
        <DigestValue>VOH0r9k0WCGoxS2HCtbSRDvc0RM=</DigestValue>
      </Reference>
      <Reference URI="/word/header1.xml?ContentType=application/vnd.openxmlformats-officedocument.wordprocessingml.header+xml">
        <DigestMethod Algorithm="http://www.w3.org/2000/09/xmldsig#sha1"/>
        <DigestValue>YIXXFg77SwaXHi4oZY1KMp8l8Z4=</DigestValue>
      </Reference>
      <Reference URI="/word/header2.xml?ContentType=application/vnd.openxmlformats-officedocument.wordprocessingml.header+xml">
        <DigestMethod Algorithm="http://www.w3.org/2000/09/xmldsig#sha1"/>
        <DigestValue>fmUbgQST951t1+Dy1rHlPOq9LG0=</DigestValue>
      </Reference>
      <Reference URI="/word/header3.xml?ContentType=application/vnd.openxmlformats-officedocument.wordprocessingml.header+xml">
        <DigestMethod Algorithm="http://www.w3.org/2000/09/xmldsig#sha1"/>
        <DigestValue>jT9v/g2BvIO7u9J+dEbL1NeZDmQ=</DigestValue>
      </Reference>
      <Reference URI="/word/header4.xml?ContentType=application/vnd.openxmlformats-officedocument.wordprocessingml.header+xml">
        <DigestMethod Algorithm="http://www.w3.org/2000/09/xmldsig#sha1"/>
        <DigestValue>YIXXFg77SwaXHi4oZY1KMp8l8Z4=</DigestValue>
      </Reference>
      <Reference URI="/word/header5.xml?ContentType=application/vnd.openxmlformats-officedocument.wordprocessingml.header+xml">
        <DigestMethod Algorithm="http://www.w3.org/2000/09/xmldsig#sha1"/>
        <DigestValue>jT9v/g2BvIO7u9J+dEbL1NeZDmQ=</DigestValue>
      </Reference>
      <Reference URI="/word/header6.xml?ContentType=application/vnd.openxmlformats-officedocument.wordprocessingml.header+xml">
        <DigestMethod Algorithm="http://www.w3.org/2000/09/xmldsig#sha1"/>
        <DigestValue>jT9v/g2BvIO7u9J+dEbL1NeZDmQ=</DigestValue>
      </Reference>
      <Reference URI="/word/header7.xml?ContentType=application/vnd.openxmlformats-officedocument.wordprocessingml.header+xml">
        <DigestMethod Algorithm="http://www.w3.org/2000/09/xmldsig#sha1"/>
        <DigestValue>YIXXFg77SwaXHi4oZY1KMp8l8Z4=</DigestValue>
      </Reference>
      <Reference URI="/word/header8.xml?ContentType=application/vnd.openxmlformats-officedocument.wordprocessingml.header+xml">
        <DigestMethod Algorithm="http://www.w3.org/2000/09/xmldsig#sha1"/>
        <DigestValue>swlj8qz+b2Z8eYsinDAQZp5MGNE=</DigestValue>
      </Reference>
      <Reference URI="/word/header9.xml?ContentType=application/vnd.openxmlformats-officedocument.wordprocessingml.header+xml">
        <DigestMethod Algorithm="http://www.w3.org/2000/09/xmldsig#sha1"/>
        <DigestValue>jT9v/g2BvIO7u9J+dEbL1NeZDmQ=</DigestValue>
      </Reference>
      <Reference URI="/word/numbering.xml?ContentType=application/vnd.openxmlformats-officedocument.wordprocessingml.numbering+xml">
        <DigestMethod Algorithm="http://www.w3.org/2000/09/xmldsig#sha1"/>
        <DigestValue>AshPX+YavYrRsrSfBqBo0BdUC2k=</DigestValue>
      </Reference>
      <Reference URI="/word/settings.xml?ContentType=application/vnd.openxmlformats-officedocument.wordprocessingml.settings+xml">
        <DigestMethod Algorithm="http://www.w3.org/2000/09/xmldsig#sha1"/>
        <DigestValue>TvFeVPcJR1ARVZltPIdWzYCTuY4=</DigestValue>
      </Reference>
      <Reference URI="/word/styles.xml?ContentType=application/vnd.openxmlformats-officedocument.wordprocessingml.styles+xml">
        <DigestMethod Algorithm="http://www.w3.org/2000/09/xmldsig#sha1"/>
        <DigestValue>1cCdu9saoywDaJXh0nfxV9/2cT0=</DigestValue>
      </Reference>
      <Reference URI="/word/theme/theme1.xml?ContentType=application/vnd.openxmlformats-officedocument.theme+xml">
        <DigestMethod Algorithm="http://www.w3.org/2000/09/xmldsig#sha1"/>
        <DigestValue>57rffmc9CHu0kuIwuXeClhTt0kU=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2026-07-03T12:15:39Z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2026-07-03T12:15:39Z</xd:SigningTime>
          <xd:SigningCertificate>
            <xd:Cert>
              <xd:CertDigest>
                <DigestMethod Algorithm="http://www.w3.org/2000/09/xmldsig#sha1"/>
                <DigestValue>xLo3EfM1lG219GzMC4ScPgNHaWs=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271665334968939765896908922666657349294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751B-1204-4DDF-8ACC-95705A7D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Application>LibreOffice/24.2.4.2$Windows_X86_64 LibreOffice_project/51a6219feb6075d9a4c46691dcfe0cd9c4fff3c2</Application>
  <AppVersion>15.0000</AppVersion>
  <Pages>18</Pages>
  <Words>3388</Words>
  <Characters>25224</Characters>
  <CharactersWithSpaces>29289</CharactersWithSpaces>
  <Paragraphs>408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2026-03-04T08:42:00Z</dcterms:created>
  <dc:creator>Кузнецов Виталий Геннадиевич</dc:creator>
  <dc:description/>
  <dc:language>ru-RU</dc:language>
  <cp:lastModifiedBy/>
  <cp:lastPrinted>2026-03-27T07:24:00Z</cp:lastPrinted>
  <dcterms:modified xsi:type="dcterms:W3CDTF">2026-07-03T15:05:01Z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